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6E2D56AB" w:rsidR="003D5C89" w:rsidRDefault="00B832D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6E2D56AB" w:rsidR="003D5C89" w:rsidRDefault="00B832D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938"/>
        <w:gridCol w:w="1029"/>
      </w:tblGrid>
      <w:tr w:rsidR="00163E20" w:rsidRPr="0018116B" w14:paraId="4184B413" w14:textId="77777777" w:rsidTr="00C55CD2">
        <w:tc>
          <w:tcPr>
            <w:tcW w:w="7938" w:type="dxa"/>
          </w:tcPr>
          <w:p w14:paraId="5ABD4AD1" w14:textId="0E6F97A7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4F6A4C">
              <w:rPr>
                <w:bCs/>
                <w:szCs w:val="44"/>
                <w:lang w:val="lv-LV"/>
              </w:rPr>
              <w:t>7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4F6A4C">
              <w:rPr>
                <w:bCs/>
                <w:szCs w:val="44"/>
                <w:lang w:val="lv-LV"/>
              </w:rPr>
              <w:t>02</w:t>
            </w:r>
            <w:r w:rsidRPr="0018116B">
              <w:rPr>
                <w:bCs/>
                <w:szCs w:val="44"/>
                <w:lang w:val="lv-LV"/>
              </w:rPr>
              <w:t>.202</w:t>
            </w:r>
            <w:r w:rsidR="004F6A4C">
              <w:rPr>
                <w:bCs/>
                <w:szCs w:val="44"/>
                <w:lang w:val="lv-LV"/>
              </w:rPr>
              <w:t>5</w:t>
            </w:r>
            <w:r w:rsidRPr="0018116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2AEC2CF0" w14:textId="5C62DCD3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B832D3">
              <w:rPr>
                <w:bCs/>
                <w:szCs w:val="44"/>
                <w:lang w:val="lv-LV"/>
              </w:rPr>
              <w:t>3/18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342545E" w14:textId="7ED3CA1A" w:rsidR="00113897" w:rsidRDefault="00F940E6" w:rsidP="00C55CD2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nekustamā īpašuma loka maģistrālē 21A</w:t>
      </w:r>
      <w:r w:rsidR="00113897">
        <w:rPr>
          <w:b/>
          <w:caps/>
        </w:rPr>
        <w:t>, Jelg</w:t>
      </w:r>
      <w:r w:rsidR="00113897" w:rsidRPr="001B152A">
        <w:rPr>
          <w:b/>
          <w:caps/>
        </w:rPr>
        <w:t>avā</w:t>
      </w:r>
    </w:p>
    <w:p w14:paraId="095F7A4E" w14:textId="15A8A7B9" w:rsidR="00113897" w:rsidRPr="001B152A" w:rsidRDefault="00113897" w:rsidP="00C55CD2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pārdošana atkārtotā izsolē</w:t>
      </w:r>
    </w:p>
    <w:p w14:paraId="2EE3B24B" w14:textId="77777777" w:rsidR="00113897" w:rsidRDefault="00113897" w:rsidP="00113897">
      <w:pPr>
        <w:pStyle w:val="BodyText"/>
        <w:jc w:val="both"/>
        <w:rPr>
          <w:szCs w:val="24"/>
        </w:rPr>
      </w:pPr>
    </w:p>
    <w:p w14:paraId="57BE6A7C" w14:textId="0F1AB249" w:rsidR="00B832D3" w:rsidRDefault="00B832D3" w:rsidP="00B832D3">
      <w:pPr>
        <w:jc w:val="both"/>
      </w:pPr>
      <w:r w:rsidRPr="002053CC">
        <w:rPr>
          <w:b/>
          <w:bCs/>
        </w:rPr>
        <w:t xml:space="preserve">Atklāti balsojot: PAR – 15 </w:t>
      </w:r>
      <w:r w:rsidRPr="002053CC">
        <w:rPr>
          <w:bCs/>
        </w:rPr>
        <w:t>(</w:t>
      </w:r>
      <w:proofErr w:type="spellStart"/>
      <w:r w:rsidRPr="002053CC">
        <w:rPr>
          <w:bCs/>
        </w:rPr>
        <w:t>A.Rāviņš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R.Vectirāne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V.Ļevčenoks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M.Buškevics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I.Bandeniece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I.Priževoite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J.Strods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R.Šlegelmilhs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U.Dūmiņš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M.Daģis</w:t>
      </w:r>
      <w:proofErr w:type="spellEnd"/>
      <w:r w:rsidRPr="002053CC">
        <w:rPr>
          <w:bCs/>
        </w:rPr>
        <w:t xml:space="preserve">, </w:t>
      </w:r>
      <w:proofErr w:type="spellStart"/>
      <w:r>
        <w:rPr>
          <w:bCs/>
        </w:rPr>
        <w:t>S.Stoļarovs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A.Pagors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G.Kurlovičs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A.Rublis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A.Tomašūns</w:t>
      </w:r>
      <w:proofErr w:type="spellEnd"/>
      <w:r w:rsidRPr="002053CC">
        <w:rPr>
          <w:bCs/>
        </w:rPr>
        <w:t>),</w:t>
      </w:r>
      <w:r w:rsidRPr="002053CC">
        <w:rPr>
          <w:b/>
          <w:bCs/>
        </w:rPr>
        <w:t xml:space="preserve"> PRET – nav</w:t>
      </w:r>
      <w:r w:rsidRPr="002053CC">
        <w:rPr>
          <w:bCs/>
        </w:rPr>
        <w:t>,</w:t>
      </w:r>
      <w:r w:rsidRPr="002053CC">
        <w:rPr>
          <w:b/>
          <w:bCs/>
        </w:rPr>
        <w:t xml:space="preserve"> ATTURAS – nav</w:t>
      </w:r>
      <w:r w:rsidRPr="002053CC">
        <w:rPr>
          <w:color w:val="000000"/>
        </w:rPr>
        <w:t>,</w:t>
      </w:r>
    </w:p>
    <w:p w14:paraId="703BA44F" w14:textId="3F07FD19" w:rsidR="00113897" w:rsidRPr="0001040C" w:rsidRDefault="00113897" w:rsidP="00113897">
      <w:pPr>
        <w:ind w:firstLine="720"/>
        <w:jc w:val="both"/>
        <w:rPr>
          <w:bCs/>
        </w:rPr>
      </w:pPr>
      <w:r w:rsidRPr="00D94C51"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="00F940E6" w:rsidRPr="00D45C04">
        <w:t>202</w:t>
      </w:r>
      <w:r w:rsidR="00F940E6">
        <w:t>4</w:t>
      </w:r>
      <w:r w:rsidR="00F940E6" w:rsidRPr="00D45C04">
        <w:t xml:space="preserve">. gada </w:t>
      </w:r>
      <w:r w:rsidR="00F940E6">
        <w:t>28</w:t>
      </w:r>
      <w:r w:rsidR="00F940E6" w:rsidRPr="00D45C04">
        <w:t>. </w:t>
      </w:r>
      <w:r w:rsidR="00F940E6">
        <w:t>novembra</w:t>
      </w:r>
      <w:r w:rsidR="00F940E6" w:rsidRPr="00D45C04">
        <w:t xml:space="preserve"> </w:t>
      </w:r>
      <w:r w:rsidR="00F940E6" w:rsidRPr="00D45C04">
        <w:rPr>
          <w:bCs/>
        </w:rPr>
        <w:t>lēmumu Nr.</w:t>
      </w:r>
      <w:r w:rsidR="00F940E6">
        <w:rPr>
          <w:bCs/>
        </w:rPr>
        <w:t>15/15</w:t>
      </w:r>
      <w:r w:rsidR="00F940E6" w:rsidRPr="00D45C04">
        <w:rPr>
          <w:bCs/>
        </w:rPr>
        <w:t xml:space="preserve"> “</w:t>
      </w:r>
      <w:r w:rsidR="00F940E6">
        <w:rPr>
          <w:bCs/>
        </w:rPr>
        <w:t>Nekustamā īpašuma Loka maģistrālē 21A</w:t>
      </w:r>
      <w:r w:rsidR="00F940E6" w:rsidRPr="00D45C04">
        <w:rPr>
          <w:bCs/>
        </w:rPr>
        <w:t xml:space="preserve">, </w:t>
      </w:r>
      <w:r w:rsidR="00F940E6" w:rsidRPr="00D45C04">
        <w:t xml:space="preserve">Jelgavā </w:t>
      </w:r>
      <w:r w:rsidR="00F940E6">
        <w:t>atsavināšanas uzsākšana un izsoles noteikumu apstiprināšana</w:t>
      </w:r>
      <w:r w:rsidR="00F940E6" w:rsidRPr="00D45C04">
        <w:rPr>
          <w:bCs/>
        </w:rPr>
        <w:t>”</w:t>
      </w:r>
      <w:r w:rsidRPr="00D94C51">
        <w:t xml:space="preserve">, </w:t>
      </w:r>
      <w:r w:rsidR="00F940E6">
        <w:t>pārdošanai</w:t>
      </w:r>
      <w:r w:rsidR="00F940E6" w:rsidRPr="00D94C51">
        <w:t xml:space="preserve"> </w:t>
      </w:r>
      <w:r w:rsidR="00F940E6" w:rsidRPr="00D94C51">
        <w:rPr>
          <w:bCs/>
        </w:rPr>
        <w:t>202</w:t>
      </w:r>
      <w:r w:rsidR="00F940E6">
        <w:rPr>
          <w:bCs/>
        </w:rPr>
        <w:t>5</w:t>
      </w:r>
      <w:r w:rsidR="00F940E6" w:rsidRPr="00D94C51">
        <w:rPr>
          <w:bCs/>
        </w:rPr>
        <w:t>.</w:t>
      </w:r>
      <w:r w:rsidR="00F940E6">
        <w:rPr>
          <w:bCs/>
        </w:rPr>
        <w:t xml:space="preserve"> </w:t>
      </w:r>
      <w:r w:rsidR="00F940E6" w:rsidRPr="00D94C51">
        <w:rPr>
          <w:bCs/>
        </w:rPr>
        <w:t xml:space="preserve">gada </w:t>
      </w:r>
      <w:r w:rsidR="00F940E6">
        <w:rPr>
          <w:bCs/>
        </w:rPr>
        <w:t>27. janvāra</w:t>
      </w:r>
      <w:r w:rsidR="00F940E6" w:rsidRPr="00D94C51">
        <w:rPr>
          <w:bCs/>
        </w:rPr>
        <w:t xml:space="preserve"> mutisk</w:t>
      </w:r>
      <w:r w:rsidR="00F940E6">
        <w:rPr>
          <w:bCs/>
        </w:rPr>
        <w:t>ā</w:t>
      </w:r>
      <w:r w:rsidR="00F940E6" w:rsidRPr="00D94C51">
        <w:rPr>
          <w:bCs/>
        </w:rPr>
        <w:t xml:space="preserve"> izsol</w:t>
      </w:r>
      <w:r w:rsidR="00F940E6">
        <w:rPr>
          <w:bCs/>
        </w:rPr>
        <w:t>ē</w:t>
      </w:r>
      <w:r w:rsidR="00F940E6" w:rsidRPr="00D94C51">
        <w:rPr>
          <w:bCs/>
        </w:rPr>
        <w:t xml:space="preserve"> ar augšupejošu soli</w:t>
      </w:r>
      <w:r w:rsidR="00F940E6" w:rsidRPr="002B17B5">
        <w:rPr>
          <w:bCs/>
        </w:rPr>
        <w:t xml:space="preserve"> </w:t>
      </w:r>
      <w:r w:rsidR="00F940E6" w:rsidRPr="007762B3">
        <w:t>tika nodot</w:t>
      </w:r>
      <w:r w:rsidR="00F940E6">
        <w:t>s</w:t>
      </w:r>
      <w:r w:rsidR="00F940E6" w:rsidRPr="007762B3">
        <w:t xml:space="preserve"> </w:t>
      </w:r>
      <w:r w:rsidR="00F940E6">
        <w:rPr>
          <w:bCs/>
        </w:rPr>
        <w:t xml:space="preserve">Jelgavas </w:t>
      </w:r>
      <w:proofErr w:type="spellStart"/>
      <w:r w:rsidR="00F940E6">
        <w:rPr>
          <w:bCs/>
        </w:rPr>
        <w:t>valstspilsētas</w:t>
      </w:r>
      <w:proofErr w:type="spellEnd"/>
      <w:r w:rsidR="00F940E6">
        <w:rPr>
          <w:bCs/>
        </w:rPr>
        <w:t xml:space="preserve"> pašvaldībai piederošs nekustamais īpašums ar kadastra numuru 09000360276 Loka maģistrālē 21A, Jelgavā </w:t>
      </w:r>
      <w:r w:rsidR="00F940E6" w:rsidRPr="009D7377">
        <w:t>(turpmāk</w:t>
      </w:r>
      <w:r w:rsidR="00F940E6">
        <w:t xml:space="preserve"> – Nekustamais īpašums</w:t>
      </w:r>
      <w:r w:rsidR="00F940E6" w:rsidRPr="009D7377">
        <w:t>)</w:t>
      </w:r>
      <w:r w:rsidR="00F940E6">
        <w:rPr>
          <w:bCs/>
        </w:rPr>
        <w:t xml:space="preserve">, kas sastāv no zemes vienības </w:t>
      </w:r>
      <w:r w:rsidR="00F940E6">
        <w:t>344 </w:t>
      </w:r>
      <w:r w:rsidR="00F940E6">
        <w:rPr>
          <w:bCs/>
        </w:rPr>
        <w:t>m</w:t>
      </w:r>
      <w:r w:rsidR="00F940E6">
        <w:rPr>
          <w:bCs/>
          <w:vertAlign w:val="superscript"/>
        </w:rPr>
        <w:t>2</w:t>
      </w:r>
      <w:r w:rsidR="00F940E6">
        <w:rPr>
          <w:bCs/>
        </w:rPr>
        <w:t xml:space="preserve"> platībā ar kadastra apzīmējumu </w:t>
      </w:r>
      <w:r w:rsidR="00F940E6">
        <w:t>09000360415 un nedzīvojamās ēkas – noliktavas (kopējā platība 77,4 m</w:t>
      </w:r>
      <w:r w:rsidR="00F940E6" w:rsidRPr="002B2107">
        <w:rPr>
          <w:vertAlign w:val="superscript"/>
        </w:rPr>
        <w:t>2</w:t>
      </w:r>
      <w:r w:rsidR="00F940E6">
        <w:t>) ar kadastra apzīmējumu 09000360276001</w:t>
      </w:r>
      <w:r>
        <w:rPr>
          <w:bCs/>
        </w:rPr>
        <w:t xml:space="preserve">, ar </w:t>
      </w:r>
      <w:r>
        <w:t xml:space="preserve">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F940E6">
        <w:t>17000</w:t>
      </w:r>
      <w:r w:rsidR="00F940E6" w:rsidRPr="00376495">
        <w:t xml:space="preserve">,00 </w:t>
      </w:r>
      <w:proofErr w:type="spellStart"/>
      <w:r w:rsidR="00F940E6" w:rsidRPr="00376495">
        <w:rPr>
          <w:i/>
        </w:rPr>
        <w:t>euro</w:t>
      </w:r>
      <w:proofErr w:type="spellEnd"/>
      <w:r w:rsidR="00F940E6">
        <w:t xml:space="preserve"> (septiņpadsmit tūkstoši </w:t>
      </w:r>
      <w:proofErr w:type="spellStart"/>
      <w:r w:rsidR="00F940E6" w:rsidRPr="00853402">
        <w:rPr>
          <w:i/>
        </w:rPr>
        <w:t>euro</w:t>
      </w:r>
      <w:proofErr w:type="spellEnd"/>
      <w:r w:rsidR="00F940E6">
        <w:t>, 00 centi)</w:t>
      </w:r>
      <w:r w:rsidR="00F940E6" w:rsidRPr="00376495">
        <w:t xml:space="preserve">, </w:t>
      </w:r>
      <w:r w:rsidR="00F940E6">
        <w:t>izsoles soli 1000,00</w:t>
      </w:r>
      <w:r w:rsidR="00F940E6" w:rsidRPr="00245B3B">
        <w:t xml:space="preserve"> </w:t>
      </w:r>
      <w:proofErr w:type="spellStart"/>
      <w:r w:rsidR="00F940E6" w:rsidRPr="00196732">
        <w:rPr>
          <w:i/>
        </w:rPr>
        <w:t>euro</w:t>
      </w:r>
      <w:proofErr w:type="spellEnd"/>
      <w:r w:rsidR="00F940E6" w:rsidRPr="003A4C8D">
        <w:t xml:space="preserve"> </w:t>
      </w:r>
      <w:r w:rsidR="00F940E6">
        <w:t xml:space="preserve">(viens tūkstotis </w:t>
      </w:r>
      <w:proofErr w:type="spellStart"/>
      <w:r w:rsidR="00F940E6" w:rsidRPr="00853402">
        <w:rPr>
          <w:i/>
        </w:rPr>
        <w:t>euro</w:t>
      </w:r>
      <w:proofErr w:type="spellEnd"/>
      <w:r w:rsidR="00F940E6">
        <w:t xml:space="preserve">, 00 centi), nodrošinājumu 1700,00 </w:t>
      </w:r>
      <w:proofErr w:type="spellStart"/>
      <w:r w:rsidR="00F940E6" w:rsidRPr="00196732">
        <w:rPr>
          <w:i/>
        </w:rPr>
        <w:t>euro</w:t>
      </w:r>
      <w:proofErr w:type="spellEnd"/>
      <w:r w:rsidR="00F940E6" w:rsidRPr="003A4C8D">
        <w:t xml:space="preserve"> </w:t>
      </w:r>
      <w:r w:rsidR="00F940E6">
        <w:t xml:space="preserve">(viens tūkstotis septiņi simti </w:t>
      </w:r>
      <w:proofErr w:type="spellStart"/>
      <w:r w:rsidR="00F940E6" w:rsidRPr="00853402">
        <w:rPr>
          <w:i/>
        </w:rPr>
        <w:t>euro</w:t>
      </w:r>
      <w:proofErr w:type="spellEnd"/>
      <w:r w:rsidR="00F940E6">
        <w:t>, 00 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 gadi.</w:t>
      </w:r>
    </w:p>
    <w:p w14:paraId="3B1B6C53" w14:textId="06F82411" w:rsidR="00113897" w:rsidRDefault="00113897" w:rsidP="00113897">
      <w:pPr>
        <w:pStyle w:val="BodyText"/>
        <w:ind w:firstLine="720"/>
        <w:jc w:val="both"/>
      </w:pPr>
      <w:r>
        <w:rPr>
          <w:bCs/>
        </w:rPr>
        <w:t xml:space="preserve">Uz </w:t>
      </w:r>
      <w:r w:rsidR="00F940E6">
        <w:t>Nekustamā īpašuma</w:t>
      </w:r>
      <w:r w:rsidR="00F940E6" w:rsidRPr="004D21EB">
        <w:rPr>
          <w:bCs/>
        </w:rPr>
        <w:t xml:space="preserve"> </w:t>
      </w:r>
      <w:r w:rsidRPr="004D21EB">
        <w:rPr>
          <w:bCs/>
        </w:rPr>
        <w:t>pirmo izsoli</w:t>
      </w:r>
      <w:r>
        <w:rPr>
          <w:bCs/>
        </w:rP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 w:rsidR="00211BBB">
        <w:rPr>
          <w:bCs/>
        </w:rPr>
        <w:t>5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 w:rsidR="00211BBB">
        <w:rPr>
          <w:bCs/>
        </w:rPr>
        <w:t>24</w:t>
      </w:r>
      <w:r>
        <w:rPr>
          <w:bCs/>
        </w:rPr>
        <w:t xml:space="preserve">. </w:t>
      </w:r>
      <w:r w:rsidR="00211BBB">
        <w:rPr>
          <w:bCs/>
        </w:rPr>
        <w:t>janvārī</w:t>
      </w:r>
      <w:r>
        <w:rPr>
          <w:bCs/>
        </w:rPr>
        <w:t xml:space="preserve"> pieņēma lēmumu Nr. 1/</w:t>
      </w:r>
      <w:r w:rsidR="00F940E6">
        <w:rPr>
          <w:bCs/>
        </w:rPr>
        <w:t>4</w:t>
      </w:r>
      <w:r>
        <w:rPr>
          <w:bCs/>
        </w:rPr>
        <w:t xml:space="preserve"> “</w:t>
      </w:r>
      <w:r w:rsidR="00105160">
        <w:rPr>
          <w:bCs/>
        </w:rPr>
        <w:t>Nekustamā īpašuma Loka maģistrālē 21A</w:t>
      </w:r>
      <w:r w:rsidR="00105160" w:rsidRPr="00D45C04">
        <w:rPr>
          <w:bCs/>
        </w:rPr>
        <w:t xml:space="preserve">, </w:t>
      </w:r>
      <w:r w:rsidR="00105160" w:rsidRPr="00D45C04">
        <w:t xml:space="preserve">Jelgavā </w:t>
      </w:r>
      <w:r>
        <w:rPr>
          <w:bCs/>
        </w:rPr>
        <w:t>izsoles atzīšana par nenotikušu”</w:t>
      </w:r>
      <w:r w:rsidRPr="00D9263B">
        <w:t>.</w:t>
      </w:r>
    </w:p>
    <w:p w14:paraId="26178F49" w14:textId="77777777" w:rsidR="00113897" w:rsidRDefault="00113897" w:rsidP="00113897">
      <w:pPr>
        <w:pStyle w:val="BodyText2"/>
        <w:spacing w:after="0" w:line="240" w:lineRule="auto"/>
        <w:ind w:firstLine="720"/>
        <w:jc w:val="both"/>
      </w:pPr>
      <w:r w:rsidRPr="009314E3">
        <w:t>Publiskas personas mantas atsavināšanas likuma</w:t>
      </w:r>
      <w:r>
        <w:t xml:space="preserve"> </w:t>
      </w:r>
      <w:r w:rsidRPr="00A2400E">
        <w:t>32.</w:t>
      </w:r>
      <w:r>
        <w:t> </w:t>
      </w:r>
      <w:r w:rsidRPr="00A2400E">
        <w:t>panta pirm</w:t>
      </w:r>
      <w:r>
        <w:t>ās</w:t>
      </w:r>
      <w:r w:rsidRPr="00A2400E">
        <w:t xml:space="preserve"> daļ</w:t>
      </w:r>
      <w:r>
        <w:t xml:space="preserve">as 1. punktā noteikts, ka pēc pirmās nesekmīgās izsoles </w:t>
      </w:r>
      <w:r w:rsidRPr="00906414">
        <w:t>var rīkot otro izsoli ar augšupejošu soli, pazeminot izsoles sākumcenu ne vairāk kā par 20 procentiem.</w:t>
      </w:r>
    </w:p>
    <w:p w14:paraId="70E0A2E8" w14:textId="62EFAD1B" w:rsidR="00113897" w:rsidRDefault="00113897" w:rsidP="00113897">
      <w:pPr>
        <w:pStyle w:val="BodyText2"/>
        <w:spacing w:after="0" w:line="240" w:lineRule="auto"/>
        <w:ind w:firstLine="720"/>
        <w:jc w:val="both"/>
      </w:pP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 xml:space="preserve"> 2025</w:t>
      </w:r>
      <w:r w:rsidRPr="00617911">
        <w:t>.</w:t>
      </w:r>
      <w:r>
        <w:t xml:space="preserve"> </w:t>
      </w:r>
      <w:r w:rsidRPr="00617911">
        <w:t xml:space="preserve">gada </w:t>
      </w:r>
      <w:r w:rsidR="00211BBB">
        <w:t>6</w:t>
      </w:r>
      <w:r>
        <w:t>. </w:t>
      </w:r>
      <w:r w:rsidR="00211BBB">
        <w:t>februārī</w:t>
      </w:r>
      <w:r>
        <w:t xml:space="preserve"> </w:t>
      </w:r>
      <w:r>
        <w:rPr>
          <w:bCs/>
        </w:rPr>
        <w:t xml:space="preserve">pieņēma lēmumu </w:t>
      </w:r>
      <w:r>
        <w:t xml:space="preserve">Nr. </w:t>
      </w:r>
      <w:r w:rsidR="00211BBB">
        <w:t>2</w:t>
      </w:r>
      <w:r>
        <w:t>/1</w:t>
      </w:r>
      <w:r w:rsidR="00105160">
        <w:t>1</w:t>
      </w:r>
      <w:r>
        <w:t xml:space="preserve"> “</w:t>
      </w:r>
      <w:r w:rsidR="00105160">
        <w:rPr>
          <w:bCs/>
        </w:rPr>
        <w:t>Nekustamā īpašuma Loka maģistrālē 21A</w:t>
      </w:r>
      <w:r w:rsidR="00105160" w:rsidRPr="00D45C04">
        <w:rPr>
          <w:bCs/>
        </w:rPr>
        <w:t xml:space="preserve">, </w:t>
      </w:r>
      <w:r w:rsidR="00105160" w:rsidRPr="00D45C04">
        <w:t xml:space="preserve">Jelgavā </w:t>
      </w:r>
      <w:r>
        <w:rPr>
          <w:bCs/>
        </w:rPr>
        <w:t>pārdošana atkārtotā izsolē</w:t>
      </w:r>
      <w:r>
        <w:t xml:space="preserve">” </w:t>
      </w:r>
      <w:r w:rsidRPr="00A2400E">
        <w:t xml:space="preserve">rīkot </w:t>
      </w:r>
      <w:r w:rsidR="001C5EC2">
        <w:t>Nekustamā īpašuma</w:t>
      </w:r>
      <w:r w:rsidR="001C5EC2" w:rsidRPr="004D21EB">
        <w:rPr>
          <w:bCs/>
        </w:rPr>
        <w:t xml:space="preserve"> </w:t>
      </w:r>
      <w:r>
        <w:t>atkārtotu</w:t>
      </w:r>
      <w:r w:rsidRPr="00A2400E">
        <w:t xml:space="preserve"> </w:t>
      </w:r>
      <w:r>
        <w:t xml:space="preserve">(otro) </w:t>
      </w:r>
      <w:r w:rsidRPr="00A2400E">
        <w:t>izsoli ar augšupejošu soli</w:t>
      </w:r>
      <w:r>
        <w:t xml:space="preserve">, pazemināt izsoles sākumcenu par </w:t>
      </w:r>
      <w:r w:rsidR="00105160">
        <w:rPr>
          <w:bCs/>
        </w:rPr>
        <w:t xml:space="preserve">17,65 </w:t>
      </w:r>
      <w:r>
        <w:t xml:space="preserve"> (</w:t>
      </w:r>
      <w:r w:rsidR="001C5EC2">
        <w:t>septiņpadsmit un 65 simtdaļas</w:t>
      </w:r>
      <w:r>
        <w:t xml:space="preserve">) procentiem un noteikt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 w:rsidR="001C5EC2">
        <w:t>1</w:t>
      </w:r>
      <w:r w:rsidR="00D330C6">
        <w:t>4</w:t>
      </w:r>
      <w:r>
        <w:t>000,00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D330C6">
        <w:t>četr</w:t>
      </w:r>
      <w:r w:rsidR="001C5EC2">
        <w:t>padsmit</w:t>
      </w:r>
      <w:r>
        <w:t xml:space="preserve"> tūkstoši </w:t>
      </w:r>
      <w:proofErr w:type="spellStart"/>
      <w:r w:rsidRPr="00B727E2">
        <w:rPr>
          <w:i/>
        </w:rPr>
        <w:t>euro</w:t>
      </w:r>
      <w:proofErr w:type="spellEnd"/>
      <w:r>
        <w:t>, 00 </w:t>
      </w:r>
      <w:r w:rsidRPr="009D3CC3">
        <w:t>centi</w:t>
      </w:r>
      <w:r w:rsidRPr="00B727E2">
        <w:t>)</w:t>
      </w:r>
      <w:r>
        <w:t xml:space="preserve">, izsoles soli 1000,00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tūkstotis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</w:t>
      </w:r>
      <w:r w:rsidR="001C5EC2">
        <w:t>1</w:t>
      </w:r>
      <w:r w:rsidR="00D330C6">
        <w:t>4</w:t>
      </w:r>
      <w:r>
        <w:t xml:space="preserve">00,00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1C5EC2">
        <w:t xml:space="preserve">viens tūkstotis </w:t>
      </w:r>
      <w:r w:rsidR="00D330C6">
        <w:t>četri</w:t>
      </w:r>
      <w:r>
        <w:t xml:space="preserve"> simt</w:t>
      </w:r>
      <w:r w:rsidR="00D330C6">
        <w:t>i</w:t>
      </w:r>
      <w:r>
        <w:t xml:space="preserve">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 gadi.</w:t>
      </w:r>
    </w:p>
    <w:p w14:paraId="74D691BE" w14:textId="0905E5FC" w:rsidR="00113897" w:rsidRDefault="00113897" w:rsidP="00113897">
      <w:pPr>
        <w:ind w:firstLine="720"/>
        <w:jc w:val="both"/>
        <w:rPr>
          <w:lang w:eastAsia="lv-LV"/>
        </w:rPr>
      </w:pPr>
      <w:r>
        <w:t xml:space="preserve">Saskaņā ar Pašvaldību likuma </w:t>
      </w:r>
      <w:r w:rsidRPr="00986613">
        <w:rPr>
          <w:bCs/>
        </w:rPr>
        <w:t>10. panta pirmās daļas 16</w:t>
      </w:r>
      <w:r w:rsidRPr="006466A4">
        <w:rPr>
          <w:bCs/>
        </w:rPr>
        <w:t>. punktu</w:t>
      </w:r>
      <w:r>
        <w:t xml:space="preserve">, </w:t>
      </w:r>
      <w:r w:rsidRPr="0033026C">
        <w:rPr>
          <w:bCs/>
        </w:rPr>
        <w:t>Publiskas personas mantas atsavināšanas likuma 32. panta pirmās daļas 1. punktu,</w:t>
      </w:r>
      <w:r>
        <w:rPr>
          <w:bCs/>
        </w:rPr>
        <w:t xml:space="preserve">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="001C5EC2" w:rsidRPr="00D45C04">
        <w:t>202</w:t>
      </w:r>
      <w:r w:rsidR="001C5EC2">
        <w:t>4</w:t>
      </w:r>
      <w:r w:rsidR="001C5EC2" w:rsidRPr="00D45C04">
        <w:t xml:space="preserve">. gada </w:t>
      </w:r>
      <w:r w:rsidR="001C5EC2">
        <w:t>28</w:t>
      </w:r>
      <w:r w:rsidR="001C5EC2" w:rsidRPr="00D45C04">
        <w:t>. </w:t>
      </w:r>
      <w:r w:rsidR="001C5EC2">
        <w:t>novembra</w:t>
      </w:r>
      <w:r w:rsidR="001C5EC2" w:rsidRPr="00D45C04">
        <w:t xml:space="preserve"> </w:t>
      </w:r>
      <w:r w:rsidR="001C5EC2" w:rsidRPr="00D45C04">
        <w:rPr>
          <w:bCs/>
        </w:rPr>
        <w:t>lēmumu Nr.</w:t>
      </w:r>
      <w:r w:rsidR="001C5EC2">
        <w:rPr>
          <w:bCs/>
        </w:rPr>
        <w:t xml:space="preserve"> 15/15</w:t>
      </w:r>
      <w:r w:rsidR="001C5EC2" w:rsidRPr="00D45C04">
        <w:rPr>
          <w:bCs/>
        </w:rPr>
        <w:t xml:space="preserve"> “</w:t>
      </w:r>
      <w:r w:rsidR="001C5EC2">
        <w:rPr>
          <w:bCs/>
        </w:rPr>
        <w:t>Nekustamā īpašuma Loka maģistrālē 21A</w:t>
      </w:r>
      <w:r w:rsidR="001C5EC2" w:rsidRPr="00D45C04">
        <w:rPr>
          <w:bCs/>
        </w:rPr>
        <w:t xml:space="preserve">, </w:t>
      </w:r>
      <w:r w:rsidR="001C5EC2" w:rsidRPr="00D45C04">
        <w:t xml:space="preserve">Jelgavā </w:t>
      </w:r>
      <w:r w:rsidR="001C5EC2">
        <w:t>atsavināšanas uzsākšana un izsoles noteikumu apstiprināšana</w:t>
      </w:r>
      <w:r w:rsidR="001C5EC2" w:rsidRPr="00D45C04">
        <w:rPr>
          <w:bCs/>
        </w:rPr>
        <w:t>”</w:t>
      </w:r>
      <w:r>
        <w:t xml:space="preserve">,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>
        <w:rPr>
          <w:bCs/>
        </w:rPr>
        <w:t>s</w:t>
      </w:r>
      <w:r w:rsidRPr="00206875">
        <w:t xml:space="preserve"> </w:t>
      </w:r>
      <w:r w:rsidR="00D330C6" w:rsidRPr="004D21EB">
        <w:rPr>
          <w:bCs/>
        </w:rPr>
        <w:t>202</w:t>
      </w:r>
      <w:r w:rsidR="00D330C6">
        <w:rPr>
          <w:bCs/>
        </w:rPr>
        <w:t>5</w:t>
      </w:r>
      <w:r w:rsidR="00D330C6" w:rsidRPr="004D21EB">
        <w:rPr>
          <w:bCs/>
        </w:rPr>
        <w:t>.</w:t>
      </w:r>
      <w:r w:rsidR="00D330C6">
        <w:rPr>
          <w:bCs/>
        </w:rPr>
        <w:t xml:space="preserve"> </w:t>
      </w:r>
      <w:r w:rsidR="00D330C6" w:rsidRPr="004D21EB">
        <w:rPr>
          <w:bCs/>
        </w:rPr>
        <w:t xml:space="preserve">gada </w:t>
      </w:r>
      <w:r w:rsidR="00D330C6">
        <w:rPr>
          <w:bCs/>
        </w:rPr>
        <w:t xml:space="preserve">24. janvāra lēmumu </w:t>
      </w:r>
      <w:r w:rsidR="001C5EC2">
        <w:rPr>
          <w:bCs/>
        </w:rPr>
        <w:t>Nr. 1/4 “Nekustamā īpašuma Loka maģistrālē 21A</w:t>
      </w:r>
      <w:r w:rsidR="001C5EC2" w:rsidRPr="00D45C04">
        <w:rPr>
          <w:bCs/>
        </w:rPr>
        <w:t xml:space="preserve">, </w:t>
      </w:r>
      <w:r w:rsidR="001C5EC2" w:rsidRPr="00D45C04">
        <w:t xml:space="preserve">Jelgavā </w:t>
      </w:r>
      <w:r w:rsidR="001C5EC2">
        <w:rPr>
          <w:bCs/>
        </w:rPr>
        <w:t>izsoles atzīšana par nenotikušu”</w:t>
      </w:r>
      <w:r>
        <w:t xml:space="preserve"> un </w:t>
      </w: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</w:t>
      </w:r>
      <w:r>
        <w:t>2025</w:t>
      </w:r>
      <w:r w:rsidRPr="00617911">
        <w:t>.</w:t>
      </w:r>
      <w:r>
        <w:t xml:space="preserve"> </w:t>
      </w:r>
      <w:r w:rsidRPr="00617911">
        <w:t xml:space="preserve">gada </w:t>
      </w:r>
      <w:r w:rsidR="00D330C6">
        <w:t xml:space="preserve">6. februāra </w:t>
      </w:r>
      <w:r w:rsidR="00D330C6">
        <w:rPr>
          <w:bCs/>
        </w:rPr>
        <w:t xml:space="preserve">lēmumu </w:t>
      </w:r>
      <w:r w:rsidR="00D330C6">
        <w:t>Nr.</w:t>
      </w:r>
      <w:r w:rsidR="000206C3">
        <w:t> </w:t>
      </w:r>
      <w:r w:rsidR="00D330C6">
        <w:t>2/1</w:t>
      </w:r>
      <w:r w:rsidR="001C5EC2">
        <w:t>1</w:t>
      </w:r>
      <w:r w:rsidR="00D330C6">
        <w:t xml:space="preserve"> “</w:t>
      </w:r>
      <w:r w:rsidR="001C5EC2">
        <w:rPr>
          <w:bCs/>
        </w:rPr>
        <w:t>Nekustamā īpašuma Loka maģistrālē 21A</w:t>
      </w:r>
      <w:r w:rsidR="001C5EC2" w:rsidRPr="00D45C04">
        <w:rPr>
          <w:bCs/>
        </w:rPr>
        <w:t xml:space="preserve">, </w:t>
      </w:r>
      <w:r w:rsidR="001C5EC2" w:rsidRPr="00D45C04">
        <w:t xml:space="preserve">Jelgavā </w:t>
      </w:r>
      <w:r w:rsidR="001C5EC2">
        <w:rPr>
          <w:bCs/>
        </w:rPr>
        <w:t>pārdošana atkārtotā izsolē</w:t>
      </w:r>
      <w:r w:rsidR="00D330C6">
        <w:t>”</w:t>
      </w:r>
      <w:r>
        <w:t>,</w:t>
      </w:r>
    </w:p>
    <w:p w14:paraId="66A222C7" w14:textId="77777777" w:rsidR="00113897" w:rsidRDefault="00113897" w:rsidP="00113897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2F3BA23F" w14:textId="77777777" w:rsidR="00113897" w:rsidRPr="00B51C9C" w:rsidRDefault="00113897" w:rsidP="00113897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3D78C16A" w14:textId="77777777" w:rsidR="001C5EC2" w:rsidRDefault="001C5EC2" w:rsidP="001C5EC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piederošu nekustamo īpašumu ar kadastra numuru 09000360276 Loka maģistrālē 21A, Jelgavā, kas sastāv no zemes vienības </w:t>
      </w:r>
      <w:r>
        <w:t>344 </w:t>
      </w:r>
      <w:r>
        <w:rPr>
          <w:bCs/>
        </w:rPr>
        <w:t>m</w:t>
      </w:r>
      <w:r>
        <w:rPr>
          <w:bCs/>
          <w:vertAlign w:val="superscript"/>
        </w:rPr>
        <w:t>2</w:t>
      </w:r>
      <w:r>
        <w:rPr>
          <w:bCs/>
        </w:rPr>
        <w:t xml:space="preserve"> platībā ar kadastra apzīmējumu </w:t>
      </w:r>
      <w:r>
        <w:t>09000360415 un nedzīvojamās ēkas – noliktavas (kopējā platība 77,4 m</w:t>
      </w:r>
      <w:r w:rsidRPr="002B2107">
        <w:rPr>
          <w:vertAlign w:val="superscript"/>
        </w:rPr>
        <w:t>2</w:t>
      </w:r>
      <w:r>
        <w:t>) ar kadastra apzīmējumu 09000360276001</w:t>
      </w:r>
      <w:r w:rsidRPr="006B56E1">
        <w:t xml:space="preserve">, </w:t>
      </w:r>
      <w:r w:rsidRPr="006B56E1">
        <w:rPr>
          <w:bCs/>
        </w:rPr>
        <w:t>pārdodot to</w:t>
      </w:r>
      <w:r>
        <w:rPr>
          <w:bCs/>
        </w:rPr>
        <w:t xml:space="preserve"> mutiskā izsolē ar augšupejošu soli.</w:t>
      </w:r>
    </w:p>
    <w:p w14:paraId="5CA0E316" w14:textId="201303C9" w:rsidR="001C5EC2" w:rsidRDefault="001C5EC2" w:rsidP="001C5EC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</w:t>
      </w:r>
      <w:r>
        <w:rPr>
          <w:bCs/>
        </w:rPr>
        <w:t>nekustamā īpašuma Loka maģistrālē 21A</w:t>
      </w:r>
      <w:r>
        <w:t>, Jelgavā</w:t>
      </w:r>
      <w:r w:rsidRPr="008C4A3F">
        <w:t xml:space="preserve">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Pr="00376495">
        <w:t xml:space="preserve">cenu </w:t>
      </w:r>
      <w:r>
        <w:t>14000,00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četrpadsmit tūkstoši </w:t>
      </w:r>
      <w:proofErr w:type="spellStart"/>
      <w:r w:rsidRPr="00B727E2">
        <w:rPr>
          <w:i/>
        </w:rPr>
        <w:t>euro</w:t>
      </w:r>
      <w:proofErr w:type="spellEnd"/>
      <w:r>
        <w:t>, 00 </w:t>
      </w:r>
      <w:r w:rsidRPr="009D3CC3">
        <w:t>centi</w:t>
      </w:r>
      <w:r w:rsidRPr="00B727E2">
        <w:t>)</w:t>
      </w:r>
      <w:r>
        <w:t xml:space="preserve">, izsoles soli 1000,00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tūkstotis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1400,00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viens tūkstotis četri simti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>, reģistrācijas maksu 50,00 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b/>
        </w:rPr>
        <w:t xml:space="preserve"> </w:t>
      </w:r>
      <w:r>
        <w:t>un maksimālo nomaksas termiņu – piecus gadus.</w:t>
      </w:r>
    </w:p>
    <w:p w14:paraId="2334AC32" w14:textId="77777777" w:rsidR="001C5EC2" w:rsidRPr="00665C20" w:rsidRDefault="001C5EC2" w:rsidP="001C5EC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>Apstiprināt nekustamā īpašuma Loka maģistrālē 21A</w:t>
      </w:r>
      <w:r>
        <w:t>, Jelgavā</w:t>
      </w:r>
      <w:r w:rsidRPr="008C4A3F">
        <w:t xml:space="preserve"> </w:t>
      </w:r>
      <w:r>
        <w:rPr>
          <w:bCs/>
        </w:rPr>
        <w:t>izsoles noteikumus (pielikumā).</w:t>
      </w:r>
    </w:p>
    <w:p w14:paraId="36BEAE8A" w14:textId="77777777" w:rsidR="001C5EC2" w:rsidRDefault="001C5EC2" w:rsidP="001C5EC2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rPr>
          <w:bCs/>
        </w:rPr>
        <w:t>nekustamā īpašuma Loka maģistrālē 21A</w:t>
      </w:r>
      <w:r>
        <w:t xml:space="preserve">, 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5686B248" w14:textId="18A7056F" w:rsidR="008D5669" w:rsidRDefault="008D5669" w:rsidP="00DE0443">
      <w:pPr>
        <w:jc w:val="both"/>
      </w:pPr>
    </w:p>
    <w:p w14:paraId="5A88399B" w14:textId="77777777" w:rsidR="00B832D3" w:rsidRDefault="00B832D3" w:rsidP="00DE0443">
      <w:pPr>
        <w:jc w:val="both"/>
      </w:pPr>
    </w:p>
    <w:p w14:paraId="025D2F64" w14:textId="77777777" w:rsidR="00B832D3" w:rsidRPr="002053CC" w:rsidRDefault="00B832D3" w:rsidP="00B832D3">
      <w:pPr>
        <w:rPr>
          <w:bCs/>
          <w:color w:val="000000"/>
        </w:rPr>
      </w:pPr>
      <w:r w:rsidRPr="002053CC">
        <w:rPr>
          <w:bCs/>
          <w:color w:val="000000"/>
        </w:rPr>
        <w:t>Domes priekšsēdētājs</w:t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>(paraksts)</w:t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i/>
          <w:color w:val="000000"/>
        </w:rPr>
        <w:tab/>
      </w:r>
      <w:proofErr w:type="spellStart"/>
      <w:r w:rsidRPr="002053CC">
        <w:rPr>
          <w:bCs/>
          <w:color w:val="000000"/>
        </w:rPr>
        <w:t>A.Rāviņš</w:t>
      </w:r>
      <w:proofErr w:type="spellEnd"/>
    </w:p>
    <w:p w14:paraId="4BEFC87F" w14:textId="77777777" w:rsidR="00B832D3" w:rsidRPr="002053CC" w:rsidRDefault="00B832D3" w:rsidP="00B832D3">
      <w:pPr>
        <w:rPr>
          <w:color w:val="000000"/>
          <w:lang w:eastAsia="lv-LV"/>
        </w:rPr>
      </w:pPr>
    </w:p>
    <w:p w14:paraId="48EBA0AE" w14:textId="77777777" w:rsidR="00B832D3" w:rsidRPr="002053CC" w:rsidRDefault="00B832D3" w:rsidP="00B832D3">
      <w:pPr>
        <w:rPr>
          <w:color w:val="000000"/>
          <w:lang w:eastAsia="lv-LV"/>
        </w:rPr>
      </w:pPr>
    </w:p>
    <w:p w14:paraId="12801D50" w14:textId="77777777" w:rsidR="00B832D3" w:rsidRPr="002053CC" w:rsidRDefault="00B832D3" w:rsidP="00B832D3">
      <w:pPr>
        <w:shd w:val="clear" w:color="auto" w:fill="FFFFFF"/>
        <w:jc w:val="both"/>
        <w:rPr>
          <w:bCs/>
        </w:rPr>
      </w:pPr>
      <w:r w:rsidRPr="002053CC">
        <w:rPr>
          <w:bCs/>
        </w:rPr>
        <w:t>NORAKSTS PAREIZS</w:t>
      </w:r>
    </w:p>
    <w:p w14:paraId="57F14154" w14:textId="77777777" w:rsidR="00B832D3" w:rsidRPr="002053CC" w:rsidRDefault="00B832D3" w:rsidP="00B832D3">
      <w:pPr>
        <w:shd w:val="clear" w:color="auto" w:fill="FFFFFF"/>
        <w:jc w:val="both"/>
        <w:rPr>
          <w:bCs/>
        </w:rPr>
      </w:pPr>
      <w:r w:rsidRPr="002053CC">
        <w:rPr>
          <w:bCs/>
        </w:rPr>
        <w:t xml:space="preserve">Jelgavas </w:t>
      </w:r>
      <w:proofErr w:type="spellStart"/>
      <w:r w:rsidRPr="002053CC">
        <w:rPr>
          <w:bCs/>
        </w:rPr>
        <w:t>valstspilsētas</w:t>
      </w:r>
      <w:proofErr w:type="spellEnd"/>
      <w:r w:rsidRPr="002053CC">
        <w:rPr>
          <w:bCs/>
        </w:rPr>
        <w:t xml:space="preserve"> pašvaldības</w:t>
      </w:r>
    </w:p>
    <w:p w14:paraId="5D64275A" w14:textId="77777777" w:rsidR="00B832D3" w:rsidRPr="002053CC" w:rsidRDefault="00B832D3" w:rsidP="00B832D3">
      <w:pPr>
        <w:shd w:val="clear" w:color="auto" w:fill="FFFFFF"/>
        <w:jc w:val="both"/>
        <w:rPr>
          <w:bCs/>
        </w:rPr>
      </w:pPr>
      <w:r w:rsidRPr="002053CC">
        <w:rPr>
          <w:bCs/>
        </w:rPr>
        <w:t>Iestādes “Centrālā pārvalde”</w:t>
      </w:r>
    </w:p>
    <w:p w14:paraId="6646A0DA" w14:textId="77777777" w:rsidR="00B832D3" w:rsidRPr="002053CC" w:rsidRDefault="00B832D3" w:rsidP="00B832D3">
      <w:pPr>
        <w:shd w:val="clear" w:color="auto" w:fill="FFFFFF"/>
        <w:jc w:val="both"/>
        <w:rPr>
          <w:bCs/>
        </w:rPr>
      </w:pPr>
      <w:r w:rsidRPr="002053CC">
        <w:rPr>
          <w:bCs/>
        </w:rPr>
        <w:t>Administratīvā departamenta</w:t>
      </w:r>
    </w:p>
    <w:p w14:paraId="3E95C062" w14:textId="77777777" w:rsidR="00B832D3" w:rsidRPr="002053CC" w:rsidRDefault="00B832D3" w:rsidP="00B832D3">
      <w:pPr>
        <w:shd w:val="clear" w:color="auto" w:fill="FFFFFF"/>
        <w:jc w:val="both"/>
        <w:rPr>
          <w:bCs/>
        </w:rPr>
      </w:pPr>
      <w:r w:rsidRPr="002053CC">
        <w:rPr>
          <w:bCs/>
        </w:rPr>
        <w:t>Lietvedības nodaļas vadītāja</w:t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  <w:i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proofErr w:type="spellStart"/>
      <w:r w:rsidRPr="002053CC">
        <w:rPr>
          <w:bCs/>
        </w:rPr>
        <w:t>B.Jēkabsone</w:t>
      </w:r>
      <w:proofErr w:type="spellEnd"/>
    </w:p>
    <w:p w14:paraId="3716D7AF" w14:textId="7D46C007" w:rsidR="00B832D3" w:rsidRPr="0018116B" w:rsidRDefault="00B832D3" w:rsidP="00B832D3">
      <w:r w:rsidRPr="002053CC">
        <w:t xml:space="preserve">2025. gada </w:t>
      </w:r>
      <w:r>
        <w:t>27</w:t>
      </w:r>
      <w:r w:rsidRPr="002053CC">
        <w:t xml:space="preserve">. </w:t>
      </w:r>
      <w:r>
        <w:t>februārī</w:t>
      </w:r>
      <w:bookmarkStart w:id="0" w:name="_GoBack"/>
      <w:bookmarkEnd w:id="0"/>
    </w:p>
    <w:sectPr w:rsidR="00B832D3" w:rsidRPr="0018116B" w:rsidSect="00C55CD2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DF579" w14:textId="77777777" w:rsidR="004A479C" w:rsidRDefault="004A479C">
      <w:r>
        <w:separator/>
      </w:r>
    </w:p>
  </w:endnote>
  <w:endnote w:type="continuationSeparator" w:id="0">
    <w:p w14:paraId="002E4C2B" w14:textId="77777777" w:rsidR="004A479C" w:rsidRDefault="004A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76D33020" w:rsidR="00A43EB4" w:rsidRPr="00B832D3" w:rsidRDefault="001E72F2" w:rsidP="00B832D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2D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90E80" w14:textId="77777777" w:rsidR="004A479C" w:rsidRDefault="004A479C">
      <w:r>
        <w:separator/>
      </w:r>
    </w:p>
  </w:footnote>
  <w:footnote w:type="continuationSeparator" w:id="0">
    <w:p w14:paraId="5544A660" w14:textId="77777777" w:rsidR="004A479C" w:rsidRDefault="004A4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1607580520" name="Attēls 160758052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1521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1425AF"/>
    <w:multiLevelType w:val="hybridMultilevel"/>
    <w:tmpl w:val="730C1F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00D0"/>
    <w:rsid w:val="00002C0E"/>
    <w:rsid w:val="00002F23"/>
    <w:rsid w:val="000061D3"/>
    <w:rsid w:val="00007CDB"/>
    <w:rsid w:val="00013D74"/>
    <w:rsid w:val="00014E7B"/>
    <w:rsid w:val="000206C3"/>
    <w:rsid w:val="000254BA"/>
    <w:rsid w:val="00027471"/>
    <w:rsid w:val="00030CA8"/>
    <w:rsid w:val="00033610"/>
    <w:rsid w:val="00037E3E"/>
    <w:rsid w:val="00042AC7"/>
    <w:rsid w:val="00047A8E"/>
    <w:rsid w:val="000626FA"/>
    <w:rsid w:val="00063CC9"/>
    <w:rsid w:val="00071FF1"/>
    <w:rsid w:val="00074A1D"/>
    <w:rsid w:val="00077E64"/>
    <w:rsid w:val="00081818"/>
    <w:rsid w:val="00084D26"/>
    <w:rsid w:val="000855E3"/>
    <w:rsid w:val="00086F0D"/>
    <w:rsid w:val="00091895"/>
    <w:rsid w:val="0009373E"/>
    <w:rsid w:val="000A54E9"/>
    <w:rsid w:val="000A5611"/>
    <w:rsid w:val="000A7610"/>
    <w:rsid w:val="000B1E61"/>
    <w:rsid w:val="000B44C0"/>
    <w:rsid w:val="000B5F26"/>
    <w:rsid w:val="000B7E6F"/>
    <w:rsid w:val="000C346C"/>
    <w:rsid w:val="000C4CB0"/>
    <w:rsid w:val="000C6F58"/>
    <w:rsid w:val="000D1DB4"/>
    <w:rsid w:val="000E4EB6"/>
    <w:rsid w:val="000E59DF"/>
    <w:rsid w:val="000E730D"/>
    <w:rsid w:val="00105160"/>
    <w:rsid w:val="00110B1A"/>
    <w:rsid w:val="0011176B"/>
    <w:rsid w:val="00113897"/>
    <w:rsid w:val="0011752A"/>
    <w:rsid w:val="001255B7"/>
    <w:rsid w:val="00126D62"/>
    <w:rsid w:val="00133F49"/>
    <w:rsid w:val="001406CA"/>
    <w:rsid w:val="00143815"/>
    <w:rsid w:val="00146DD2"/>
    <w:rsid w:val="00147FA6"/>
    <w:rsid w:val="00151C05"/>
    <w:rsid w:val="00152500"/>
    <w:rsid w:val="0015353F"/>
    <w:rsid w:val="00157FB5"/>
    <w:rsid w:val="00160777"/>
    <w:rsid w:val="00163E20"/>
    <w:rsid w:val="00175ADD"/>
    <w:rsid w:val="0018116B"/>
    <w:rsid w:val="001876EE"/>
    <w:rsid w:val="0019075F"/>
    <w:rsid w:val="00195F34"/>
    <w:rsid w:val="00197F0A"/>
    <w:rsid w:val="001A371B"/>
    <w:rsid w:val="001A3CDA"/>
    <w:rsid w:val="001B2E18"/>
    <w:rsid w:val="001B4119"/>
    <w:rsid w:val="001B47D9"/>
    <w:rsid w:val="001C08E3"/>
    <w:rsid w:val="001C104F"/>
    <w:rsid w:val="001C4368"/>
    <w:rsid w:val="001C5EC2"/>
    <w:rsid w:val="001C629A"/>
    <w:rsid w:val="001C6392"/>
    <w:rsid w:val="001D27F6"/>
    <w:rsid w:val="001D3480"/>
    <w:rsid w:val="001D66BD"/>
    <w:rsid w:val="001D6A8D"/>
    <w:rsid w:val="001E3BA5"/>
    <w:rsid w:val="001E72F2"/>
    <w:rsid w:val="001F052A"/>
    <w:rsid w:val="001F7358"/>
    <w:rsid w:val="002008C8"/>
    <w:rsid w:val="0020196F"/>
    <w:rsid w:val="002051D3"/>
    <w:rsid w:val="00211BBB"/>
    <w:rsid w:val="002139EC"/>
    <w:rsid w:val="002157A2"/>
    <w:rsid w:val="002168A6"/>
    <w:rsid w:val="00220660"/>
    <w:rsid w:val="0022427E"/>
    <w:rsid w:val="00232214"/>
    <w:rsid w:val="002423A5"/>
    <w:rsid w:val="002438AA"/>
    <w:rsid w:val="00244E7B"/>
    <w:rsid w:val="00247D87"/>
    <w:rsid w:val="00251E34"/>
    <w:rsid w:val="002625FF"/>
    <w:rsid w:val="00262746"/>
    <w:rsid w:val="00266B3A"/>
    <w:rsid w:val="00271276"/>
    <w:rsid w:val="00275364"/>
    <w:rsid w:val="00281EB1"/>
    <w:rsid w:val="00284B56"/>
    <w:rsid w:val="0029227E"/>
    <w:rsid w:val="002A158C"/>
    <w:rsid w:val="002A7162"/>
    <w:rsid w:val="002A71EA"/>
    <w:rsid w:val="002B7C9B"/>
    <w:rsid w:val="002C4629"/>
    <w:rsid w:val="002C7E28"/>
    <w:rsid w:val="002D3502"/>
    <w:rsid w:val="002D4623"/>
    <w:rsid w:val="002D63FC"/>
    <w:rsid w:val="002D745A"/>
    <w:rsid w:val="002E0EAA"/>
    <w:rsid w:val="002F2729"/>
    <w:rsid w:val="002F28F9"/>
    <w:rsid w:val="002F3828"/>
    <w:rsid w:val="002F48C9"/>
    <w:rsid w:val="002F57BD"/>
    <w:rsid w:val="002F72EF"/>
    <w:rsid w:val="002F7CA5"/>
    <w:rsid w:val="003003CF"/>
    <w:rsid w:val="00301C91"/>
    <w:rsid w:val="00304A39"/>
    <w:rsid w:val="00305408"/>
    <w:rsid w:val="0031251F"/>
    <w:rsid w:val="00314091"/>
    <w:rsid w:val="00320EB8"/>
    <w:rsid w:val="00323965"/>
    <w:rsid w:val="0033005B"/>
    <w:rsid w:val="00336878"/>
    <w:rsid w:val="00341384"/>
    <w:rsid w:val="00342504"/>
    <w:rsid w:val="00350CCD"/>
    <w:rsid w:val="003523DC"/>
    <w:rsid w:val="0035569A"/>
    <w:rsid w:val="003574D9"/>
    <w:rsid w:val="00364FA3"/>
    <w:rsid w:val="00367A68"/>
    <w:rsid w:val="0038111A"/>
    <w:rsid w:val="00387F0F"/>
    <w:rsid w:val="003942A6"/>
    <w:rsid w:val="003959A1"/>
    <w:rsid w:val="0039727B"/>
    <w:rsid w:val="003A3175"/>
    <w:rsid w:val="003A522F"/>
    <w:rsid w:val="003B5DDB"/>
    <w:rsid w:val="003B74E3"/>
    <w:rsid w:val="003C0975"/>
    <w:rsid w:val="003C4E11"/>
    <w:rsid w:val="003C6D40"/>
    <w:rsid w:val="003C6FD0"/>
    <w:rsid w:val="003C762D"/>
    <w:rsid w:val="003D12D3"/>
    <w:rsid w:val="003D521C"/>
    <w:rsid w:val="003D5C89"/>
    <w:rsid w:val="003E61DE"/>
    <w:rsid w:val="003E6E3C"/>
    <w:rsid w:val="003E7189"/>
    <w:rsid w:val="003E7A4D"/>
    <w:rsid w:val="003F1C69"/>
    <w:rsid w:val="003F1D7F"/>
    <w:rsid w:val="00401DE2"/>
    <w:rsid w:val="0040333B"/>
    <w:rsid w:val="00421004"/>
    <w:rsid w:val="00422C00"/>
    <w:rsid w:val="004231E3"/>
    <w:rsid w:val="00431143"/>
    <w:rsid w:val="004312FF"/>
    <w:rsid w:val="0044055F"/>
    <w:rsid w:val="004407DF"/>
    <w:rsid w:val="00446676"/>
    <w:rsid w:val="0044759D"/>
    <w:rsid w:val="00450A3F"/>
    <w:rsid w:val="00451B4F"/>
    <w:rsid w:val="00457949"/>
    <w:rsid w:val="00462509"/>
    <w:rsid w:val="0046790F"/>
    <w:rsid w:val="00484A74"/>
    <w:rsid w:val="00492DA6"/>
    <w:rsid w:val="00496819"/>
    <w:rsid w:val="00497088"/>
    <w:rsid w:val="004A07D3"/>
    <w:rsid w:val="004A1E9F"/>
    <w:rsid w:val="004A39CF"/>
    <w:rsid w:val="004A4082"/>
    <w:rsid w:val="004A479C"/>
    <w:rsid w:val="004C20E1"/>
    <w:rsid w:val="004C5E1C"/>
    <w:rsid w:val="004D0D62"/>
    <w:rsid w:val="004D47D9"/>
    <w:rsid w:val="004D7E48"/>
    <w:rsid w:val="004E0CA6"/>
    <w:rsid w:val="004E260F"/>
    <w:rsid w:val="004F4E0A"/>
    <w:rsid w:val="004F6A4C"/>
    <w:rsid w:val="004F79C0"/>
    <w:rsid w:val="0051540A"/>
    <w:rsid w:val="00517A80"/>
    <w:rsid w:val="00521DC1"/>
    <w:rsid w:val="00525E54"/>
    <w:rsid w:val="00535C8F"/>
    <w:rsid w:val="00540422"/>
    <w:rsid w:val="00555BA6"/>
    <w:rsid w:val="00557803"/>
    <w:rsid w:val="0056069A"/>
    <w:rsid w:val="005615CF"/>
    <w:rsid w:val="005719F6"/>
    <w:rsid w:val="00575377"/>
    <w:rsid w:val="00577970"/>
    <w:rsid w:val="005813FE"/>
    <w:rsid w:val="00584BF3"/>
    <w:rsid w:val="005931AB"/>
    <w:rsid w:val="005A4675"/>
    <w:rsid w:val="005A66C5"/>
    <w:rsid w:val="005B21F7"/>
    <w:rsid w:val="005B4BCA"/>
    <w:rsid w:val="005B525D"/>
    <w:rsid w:val="005C76A7"/>
    <w:rsid w:val="005D55F9"/>
    <w:rsid w:val="005E184D"/>
    <w:rsid w:val="005F07BD"/>
    <w:rsid w:val="005F7394"/>
    <w:rsid w:val="0060175D"/>
    <w:rsid w:val="00605651"/>
    <w:rsid w:val="0061433F"/>
    <w:rsid w:val="00617BB9"/>
    <w:rsid w:val="00620701"/>
    <w:rsid w:val="00622A84"/>
    <w:rsid w:val="0062454C"/>
    <w:rsid w:val="00625094"/>
    <w:rsid w:val="0062648F"/>
    <w:rsid w:val="0063151B"/>
    <w:rsid w:val="00631B8B"/>
    <w:rsid w:val="006353AB"/>
    <w:rsid w:val="00643AC5"/>
    <w:rsid w:val="00643FEF"/>
    <w:rsid w:val="006457D0"/>
    <w:rsid w:val="00653C15"/>
    <w:rsid w:val="006547AF"/>
    <w:rsid w:val="00654FDC"/>
    <w:rsid w:val="00655447"/>
    <w:rsid w:val="0066057F"/>
    <w:rsid w:val="0066324F"/>
    <w:rsid w:val="006676C4"/>
    <w:rsid w:val="00674377"/>
    <w:rsid w:val="00676006"/>
    <w:rsid w:val="00677169"/>
    <w:rsid w:val="00681FE5"/>
    <w:rsid w:val="00682399"/>
    <w:rsid w:val="00682D32"/>
    <w:rsid w:val="00692DB3"/>
    <w:rsid w:val="006B2125"/>
    <w:rsid w:val="006B79CC"/>
    <w:rsid w:val="006D0474"/>
    <w:rsid w:val="006D62C3"/>
    <w:rsid w:val="006D6AFD"/>
    <w:rsid w:val="006E0AF9"/>
    <w:rsid w:val="006F15DA"/>
    <w:rsid w:val="006F3B64"/>
    <w:rsid w:val="00717721"/>
    <w:rsid w:val="00720161"/>
    <w:rsid w:val="00725127"/>
    <w:rsid w:val="007264EC"/>
    <w:rsid w:val="007346CE"/>
    <w:rsid w:val="00736AF6"/>
    <w:rsid w:val="00737A47"/>
    <w:rsid w:val="007419F0"/>
    <w:rsid w:val="00750826"/>
    <w:rsid w:val="007512A0"/>
    <w:rsid w:val="00752AEB"/>
    <w:rsid w:val="0076214C"/>
    <w:rsid w:val="00762E52"/>
    <w:rsid w:val="0076543C"/>
    <w:rsid w:val="0078193C"/>
    <w:rsid w:val="0078266B"/>
    <w:rsid w:val="00786150"/>
    <w:rsid w:val="00786E60"/>
    <w:rsid w:val="00790EAB"/>
    <w:rsid w:val="00796403"/>
    <w:rsid w:val="007B1312"/>
    <w:rsid w:val="007B48B0"/>
    <w:rsid w:val="007B5CCB"/>
    <w:rsid w:val="007B6CE8"/>
    <w:rsid w:val="007C010B"/>
    <w:rsid w:val="007C47FB"/>
    <w:rsid w:val="007C4C86"/>
    <w:rsid w:val="007D08DF"/>
    <w:rsid w:val="007D0B11"/>
    <w:rsid w:val="007D0E9E"/>
    <w:rsid w:val="007E1B9D"/>
    <w:rsid w:val="007E778D"/>
    <w:rsid w:val="007F0EBC"/>
    <w:rsid w:val="007F4926"/>
    <w:rsid w:val="007F4C8F"/>
    <w:rsid w:val="007F54F5"/>
    <w:rsid w:val="00802131"/>
    <w:rsid w:val="008032C2"/>
    <w:rsid w:val="00806E2A"/>
    <w:rsid w:val="00807AB7"/>
    <w:rsid w:val="0082416B"/>
    <w:rsid w:val="00827057"/>
    <w:rsid w:val="008328AA"/>
    <w:rsid w:val="0083522E"/>
    <w:rsid w:val="00842E61"/>
    <w:rsid w:val="00846FB8"/>
    <w:rsid w:val="0084733A"/>
    <w:rsid w:val="0085034F"/>
    <w:rsid w:val="00850A9A"/>
    <w:rsid w:val="008562DC"/>
    <w:rsid w:val="008567D4"/>
    <w:rsid w:val="00863B99"/>
    <w:rsid w:val="00867C90"/>
    <w:rsid w:val="008703CB"/>
    <w:rsid w:val="00880030"/>
    <w:rsid w:val="00884054"/>
    <w:rsid w:val="00885400"/>
    <w:rsid w:val="008862E9"/>
    <w:rsid w:val="0088675C"/>
    <w:rsid w:val="00892EB6"/>
    <w:rsid w:val="008A732C"/>
    <w:rsid w:val="008B070F"/>
    <w:rsid w:val="008B1C7F"/>
    <w:rsid w:val="008C1680"/>
    <w:rsid w:val="008C2C6C"/>
    <w:rsid w:val="008D5669"/>
    <w:rsid w:val="008E47B9"/>
    <w:rsid w:val="008E6360"/>
    <w:rsid w:val="008E6F4F"/>
    <w:rsid w:val="008F1BBC"/>
    <w:rsid w:val="0090064E"/>
    <w:rsid w:val="00900DC1"/>
    <w:rsid w:val="0090219C"/>
    <w:rsid w:val="00905C05"/>
    <w:rsid w:val="009111F9"/>
    <w:rsid w:val="00916496"/>
    <w:rsid w:val="00921CE5"/>
    <w:rsid w:val="00933EB2"/>
    <w:rsid w:val="00934041"/>
    <w:rsid w:val="00942285"/>
    <w:rsid w:val="00946181"/>
    <w:rsid w:val="00951DF5"/>
    <w:rsid w:val="009528DF"/>
    <w:rsid w:val="009559A3"/>
    <w:rsid w:val="00956129"/>
    <w:rsid w:val="00965072"/>
    <w:rsid w:val="00967DDC"/>
    <w:rsid w:val="0097415D"/>
    <w:rsid w:val="00976C63"/>
    <w:rsid w:val="0098254D"/>
    <w:rsid w:val="009939C0"/>
    <w:rsid w:val="009A0276"/>
    <w:rsid w:val="009A1721"/>
    <w:rsid w:val="009A3CD2"/>
    <w:rsid w:val="009A5E7B"/>
    <w:rsid w:val="009B2B73"/>
    <w:rsid w:val="009B3476"/>
    <w:rsid w:val="009B4470"/>
    <w:rsid w:val="009C00E0"/>
    <w:rsid w:val="009C79AC"/>
    <w:rsid w:val="009E3F9C"/>
    <w:rsid w:val="009F4193"/>
    <w:rsid w:val="00A04D87"/>
    <w:rsid w:val="00A15220"/>
    <w:rsid w:val="00A230DD"/>
    <w:rsid w:val="00A312D6"/>
    <w:rsid w:val="00A33477"/>
    <w:rsid w:val="00A36C59"/>
    <w:rsid w:val="00A421FE"/>
    <w:rsid w:val="00A4292C"/>
    <w:rsid w:val="00A43E97"/>
    <w:rsid w:val="00A43EB4"/>
    <w:rsid w:val="00A554A1"/>
    <w:rsid w:val="00A555B9"/>
    <w:rsid w:val="00A5607F"/>
    <w:rsid w:val="00A566C3"/>
    <w:rsid w:val="00A569A1"/>
    <w:rsid w:val="00A61C73"/>
    <w:rsid w:val="00A64744"/>
    <w:rsid w:val="00A759C5"/>
    <w:rsid w:val="00A77CAA"/>
    <w:rsid w:val="00A82A13"/>
    <w:rsid w:val="00A85AF5"/>
    <w:rsid w:val="00A85ECD"/>
    <w:rsid w:val="00A867C4"/>
    <w:rsid w:val="00A93DFD"/>
    <w:rsid w:val="00A96122"/>
    <w:rsid w:val="00AA0010"/>
    <w:rsid w:val="00AA261E"/>
    <w:rsid w:val="00AA6D58"/>
    <w:rsid w:val="00AA784B"/>
    <w:rsid w:val="00AB166C"/>
    <w:rsid w:val="00AB31C7"/>
    <w:rsid w:val="00AB52B9"/>
    <w:rsid w:val="00AB7D64"/>
    <w:rsid w:val="00AC1015"/>
    <w:rsid w:val="00AC3602"/>
    <w:rsid w:val="00AD1BE5"/>
    <w:rsid w:val="00AD3555"/>
    <w:rsid w:val="00AD56BB"/>
    <w:rsid w:val="00AE6860"/>
    <w:rsid w:val="00AE6B24"/>
    <w:rsid w:val="00AF0566"/>
    <w:rsid w:val="00B03FD3"/>
    <w:rsid w:val="00B07A5D"/>
    <w:rsid w:val="00B13308"/>
    <w:rsid w:val="00B134A7"/>
    <w:rsid w:val="00B1353D"/>
    <w:rsid w:val="00B14F72"/>
    <w:rsid w:val="00B16B57"/>
    <w:rsid w:val="00B174D2"/>
    <w:rsid w:val="00B21046"/>
    <w:rsid w:val="00B22714"/>
    <w:rsid w:val="00B27B14"/>
    <w:rsid w:val="00B3516D"/>
    <w:rsid w:val="00B35B4C"/>
    <w:rsid w:val="00B42D3C"/>
    <w:rsid w:val="00B469E8"/>
    <w:rsid w:val="00B50E87"/>
    <w:rsid w:val="00B51C9C"/>
    <w:rsid w:val="00B52A6A"/>
    <w:rsid w:val="00B541F4"/>
    <w:rsid w:val="00B54F95"/>
    <w:rsid w:val="00B56B66"/>
    <w:rsid w:val="00B63AB9"/>
    <w:rsid w:val="00B64D4D"/>
    <w:rsid w:val="00B746FE"/>
    <w:rsid w:val="00B832D3"/>
    <w:rsid w:val="00B970BE"/>
    <w:rsid w:val="00BB27F1"/>
    <w:rsid w:val="00BB736D"/>
    <w:rsid w:val="00BB795F"/>
    <w:rsid w:val="00BC0063"/>
    <w:rsid w:val="00BC37FB"/>
    <w:rsid w:val="00BC4357"/>
    <w:rsid w:val="00BC5BAA"/>
    <w:rsid w:val="00BC6B10"/>
    <w:rsid w:val="00BC708D"/>
    <w:rsid w:val="00BE1842"/>
    <w:rsid w:val="00BF42C1"/>
    <w:rsid w:val="00BF63F0"/>
    <w:rsid w:val="00C017BE"/>
    <w:rsid w:val="00C03BF6"/>
    <w:rsid w:val="00C048E0"/>
    <w:rsid w:val="00C1034F"/>
    <w:rsid w:val="00C13D53"/>
    <w:rsid w:val="00C14BC0"/>
    <w:rsid w:val="00C14E91"/>
    <w:rsid w:val="00C1631B"/>
    <w:rsid w:val="00C17509"/>
    <w:rsid w:val="00C205BD"/>
    <w:rsid w:val="00C2135F"/>
    <w:rsid w:val="00C22CF5"/>
    <w:rsid w:val="00C320BA"/>
    <w:rsid w:val="00C33E35"/>
    <w:rsid w:val="00C354B3"/>
    <w:rsid w:val="00C35788"/>
    <w:rsid w:val="00C36D3B"/>
    <w:rsid w:val="00C37DAF"/>
    <w:rsid w:val="00C42078"/>
    <w:rsid w:val="00C46A8F"/>
    <w:rsid w:val="00C516D8"/>
    <w:rsid w:val="00C5219A"/>
    <w:rsid w:val="00C537D5"/>
    <w:rsid w:val="00C54C88"/>
    <w:rsid w:val="00C55604"/>
    <w:rsid w:val="00C55CD2"/>
    <w:rsid w:val="00C56D69"/>
    <w:rsid w:val="00C57441"/>
    <w:rsid w:val="00C6711F"/>
    <w:rsid w:val="00C75E2C"/>
    <w:rsid w:val="00C76371"/>
    <w:rsid w:val="00C76E54"/>
    <w:rsid w:val="00C82E11"/>
    <w:rsid w:val="00C86BBA"/>
    <w:rsid w:val="00C9728B"/>
    <w:rsid w:val="00CA0732"/>
    <w:rsid w:val="00CA0990"/>
    <w:rsid w:val="00CA18E2"/>
    <w:rsid w:val="00CA43EC"/>
    <w:rsid w:val="00CC1DD5"/>
    <w:rsid w:val="00CC389B"/>
    <w:rsid w:val="00CC4674"/>
    <w:rsid w:val="00CC5477"/>
    <w:rsid w:val="00CC74FB"/>
    <w:rsid w:val="00CD139B"/>
    <w:rsid w:val="00CD2FC4"/>
    <w:rsid w:val="00CD31D6"/>
    <w:rsid w:val="00CD7389"/>
    <w:rsid w:val="00CE4158"/>
    <w:rsid w:val="00CE5802"/>
    <w:rsid w:val="00CE70AD"/>
    <w:rsid w:val="00CF03D2"/>
    <w:rsid w:val="00CF515F"/>
    <w:rsid w:val="00D00D85"/>
    <w:rsid w:val="00D062F7"/>
    <w:rsid w:val="00D06E7A"/>
    <w:rsid w:val="00D1121C"/>
    <w:rsid w:val="00D149A1"/>
    <w:rsid w:val="00D2303F"/>
    <w:rsid w:val="00D24B53"/>
    <w:rsid w:val="00D250D9"/>
    <w:rsid w:val="00D27D6A"/>
    <w:rsid w:val="00D330C6"/>
    <w:rsid w:val="00D37DBB"/>
    <w:rsid w:val="00D4245D"/>
    <w:rsid w:val="00D44BD0"/>
    <w:rsid w:val="00D469DF"/>
    <w:rsid w:val="00D51818"/>
    <w:rsid w:val="00D566BE"/>
    <w:rsid w:val="00D56B42"/>
    <w:rsid w:val="00D579D1"/>
    <w:rsid w:val="00D71D5A"/>
    <w:rsid w:val="00D748A8"/>
    <w:rsid w:val="00D81BB8"/>
    <w:rsid w:val="00D8295C"/>
    <w:rsid w:val="00D834AB"/>
    <w:rsid w:val="00D840C9"/>
    <w:rsid w:val="00D850C5"/>
    <w:rsid w:val="00D85BD1"/>
    <w:rsid w:val="00D86BDF"/>
    <w:rsid w:val="00D95546"/>
    <w:rsid w:val="00DA2F1F"/>
    <w:rsid w:val="00DA5FE4"/>
    <w:rsid w:val="00DB26F0"/>
    <w:rsid w:val="00DB378F"/>
    <w:rsid w:val="00DB604F"/>
    <w:rsid w:val="00DC5428"/>
    <w:rsid w:val="00DD19CB"/>
    <w:rsid w:val="00DD1B5F"/>
    <w:rsid w:val="00DD6184"/>
    <w:rsid w:val="00DE02FD"/>
    <w:rsid w:val="00DE0443"/>
    <w:rsid w:val="00DE3DF8"/>
    <w:rsid w:val="00DE49F9"/>
    <w:rsid w:val="00DE65A4"/>
    <w:rsid w:val="00DF1761"/>
    <w:rsid w:val="00DF6429"/>
    <w:rsid w:val="00DF6866"/>
    <w:rsid w:val="00E2420D"/>
    <w:rsid w:val="00E24B9A"/>
    <w:rsid w:val="00E31B11"/>
    <w:rsid w:val="00E3404B"/>
    <w:rsid w:val="00E3550A"/>
    <w:rsid w:val="00E358C2"/>
    <w:rsid w:val="00E42D2D"/>
    <w:rsid w:val="00E42F98"/>
    <w:rsid w:val="00E441FF"/>
    <w:rsid w:val="00E5320F"/>
    <w:rsid w:val="00E61AB9"/>
    <w:rsid w:val="00E62FAB"/>
    <w:rsid w:val="00E73812"/>
    <w:rsid w:val="00E7507B"/>
    <w:rsid w:val="00E83098"/>
    <w:rsid w:val="00E8440B"/>
    <w:rsid w:val="00E91673"/>
    <w:rsid w:val="00EA68FF"/>
    <w:rsid w:val="00EA770A"/>
    <w:rsid w:val="00EB10AE"/>
    <w:rsid w:val="00EB5CD1"/>
    <w:rsid w:val="00EB7079"/>
    <w:rsid w:val="00EC3FC4"/>
    <w:rsid w:val="00EC4C76"/>
    <w:rsid w:val="00EC518D"/>
    <w:rsid w:val="00ED27D8"/>
    <w:rsid w:val="00ED3D5D"/>
    <w:rsid w:val="00ED3DAE"/>
    <w:rsid w:val="00ED3E24"/>
    <w:rsid w:val="00ED49A4"/>
    <w:rsid w:val="00ED7A2F"/>
    <w:rsid w:val="00EE35F5"/>
    <w:rsid w:val="00EE5A46"/>
    <w:rsid w:val="00EE5CE1"/>
    <w:rsid w:val="00EE7E87"/>
    <w:rsid w:val="00EF6ACE"/>
    <w:rsid w:val="00F02AE6"/>
    <w:rsid w:val="00F0353E"/>
    <w:rsid w:val="00F17EDE"/>
    <w:rsid w:val="00F25035"/>
    <w:rsid w:val="00F35DA7"/>
    <w:rsid w:val="00F459B7"/>
    <w:rsid w:val="00F534B3"/>
    <w:rsid w:val="00F549AE"/>
    <w:rsid w:val="00F5595E"/>
    <w:rsid w:val="00F623CE"/>
    <w:rsid w:val="00F631B8"/>
    <w:rsid w:val="00F66341"/>
    <w:rsid w:val="00F72368"/>
    <w:rsid w:val="00F733A6"/>
    <w:rsid w:val="00F76FDF"/>
    <w:rsid w:val="00F812C5"/>
    <w:rsid w:val="00F848CF"/>
    <w:rsid w:val="00F84913"/>
    <w:rsid w:val="00F940E6"/>
    <w:rsid w:val="00F96A5D"/>
    <w:rsid w:val="00FA1382"/>
    <w:rsid w:val="00FA46BF"/>
    <w:rsid w:val="00FA7B74"/>
    <w:rsid w:val="00FA7E5C"/>
    <w:rsid w:val="00FB6B06"/>
    <w:rsid w:val="00FB7367"/>
    <w:rsid w:val="00FC17E6"/>
    <w:rsid w:val="00FC3096"/>
    <w:rsid w:val="00FD56EB"/>
    <w:rsid w:val="00FD59C7"/>
    <w:rsid w:val="00FD76F7"/>
    <w:rsid w:val="00FE4D83"/>
    <w:rsid w:val="00FE4EE7"/>
    <w:rsid w:val="00FE6B6D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46F02-9C82-4002-BEB9-02D6486F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2774</Words>
  <Characters>1582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2024-11-12T11:26:00Z</cp:lastPrinted>
  <dcterms:created xsi:type="dcterms:W3CDTF">2025-02-26T13:07:00Z</dcterms:created>
  <dcterms:modified xsi:type="dcterms:W3CDTF">2025-02-26T13:08:00Z</dcterms:modified>
</cp:coreProperties>
</file>