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79B3" w14:textId="77777777" w:rsidR="00E74159" w:rsidRPr="00525F14" w:rsidRDefault="00E74159" w:rsidP="00CC5C78">
      <w:pPr>
        <w:jc w:val="right"/>
      </w:pPr>
      <w:r w:rsidRPr="00525F14">
        <w:t xml:space="preserve">   Jelgavā, 2024.gada ________ (prot. Nr.__, __p.)</w:t>
      </w:r>
    </w:p>
    <w:p w14:paraId="71239B7F" w14:textId="77777777" w:rsidR="00E74159" w:rsidRPr="00525F14" w:rsidRDefault="00E74159" w:rsidP="00CC5C78"/>
    <w:p w14:paraId="375D38B0" w14:textId="341EEDF5" w:rsidR="00C34E38" w:rsidRDefault="00C34E38" w:rsidP="00C34E38">
      <w:pPr>
        <w:jc w:val="center"/>
        <w:rPr>
          <w:b/>
        </w:rPr>
      </w:pPr>
      <w:r>
        <w:rPr>
          <w:b/>
        </w:rPr>
        <w:t xml:space="preserve">JELGAVAS VALSTSPILSĒTAS PAŠVALDĪBAS </w:t>
      </w:r>
      <w:r w:rsidRPr="00897D6C">
        <w:rPr>
          <w:b/>
        </w:rPr>
        <w:t>20</w:t>
      </w:r>
      <w:r>
        <w:rPr>
          <w:b/>
        </w:rPr>
        <w:t>24</w:t>
      </w:r>
      <w:r w:rsidRPr="00897D6C">
        <w:rPr>
          <w:b/>
        </w:rPr>
        <w:t>.</w:t>
      </w:r>
      <w:r>
        <w:rPr>
          <w:b/>
        </w:rPr>
        <w:t> </w:t>
      </w:r>
      <w:r w:rsidRPr="00897D6C">
        <w:rPr>
          <w:b/>
        </w:rPr>
        <w:t xml:space="preserve">GADA </w:t>
      </w:r>
      <w:r>
        <w:rPr>
          <w:b/>
        </w:rPr>
        <w:t xml:space="preserve">19. DECEMBRA </w:t>
      </w:r>
    </w:p>
    <w:p w14:paraId="0E547BAD" w14:textId="77777777" w:rsidR="00C34E38" w:rsidRPr="00876093" w:rsidRDefault="00C34E38" w:rsidP="00C34E38">
      <w:pPr>
        <w:jc w:val="center"/>
        <w:rPr>
          <w:b/>
        </w:rPr>
      </w:pPr>
      <w:r w:rsidRPr="00876093">
        <w:rPr>
          <w:b/>
        </w:rPr>
        <w:t xml:space="preserve">SAISTOŠIE NOTEIKUMI NR.24-____   </w:t>
      </w:r>
    </w:p>
    <w:p w14:paraId="7690618B" w14:textId="26A4973D" w:rsidR="00E74159" w:rsidRPr="00525F14" w:rsidRDefault="00C34E38" w:rsidP="00CC5C78">
      <w:pPr>
        <w:jc w:val="center"/>
        <w:rPr>
          <w:b/>
        </w:rPr>
      </w:pPr>
      <w:r>
        <w:rPr>
          <w:b/>
        </w:rPr>
        <w:t>“</w:t>
      </w:r>
      <w:r w:rsidR="00E74159" w:rsidRPr="00525F14">
        <w:rPr>
          <w:b/>
        </w:rPr>
        <w:t>GROZĪJUMI JELGAVAS VALSTSPILSĒTAS PAŠVALDĪBAS 2024. GADA25.</w:t>
      </w:r>
      <w:r>
        <w:rPr>
          <w:b/>
        </w:rPr>
        <w:t> </w:t>
      </w:r>
      <w:r w:rsidR="00E74159" w:rsidRPr="00525F14">
        <w:rPr>
          <w:b/>
        </w:rPr>
        <w:t>JŪLIJASAISTOŠ</w:t>
      </w:r>
      <w:r>
        <w:rPr>
          <w:b/>
        </w:rPr>
        <w:t>AJOS</w:t>
      </w:r>
      <w:r w:rsidR="00E74159" w:rsidRPr="00525F14">
        <w:rPr>
          <w:b/>
        </w:rPr>
        <w:t xml:space="preserve"> NOTEIKUM</w:t>
      </w:r>
      <w:r>
        <w:rPr>
          <w:b/>
        </w:rPr>
        <w:t>OS</w:t>
      </w:r>
      <w:r w:rsidR="00E74159" w:rsidRPr="00525F14">
        <w:rPr>
          <w:b/>
        </w:rPr>
        <w:t xml:space="preserve"> NR.24-</w:t>
      </w:r>
      <w:r w:rsidR="00CC36F5" w:rsidRPr="00525F14">
        <w:rPr>
          <w:b/>
        </w:rPr>
        <w:t>27</w:t>
      </w:r>
      <w:r w:rsidR="00E74159" w:rsidRPr="00525F14">
        <w:rPr>
          <w:b/>
        </w:rPr>
        <w:t xml:space="preserve">    </w:t>
      </w:r>
    </w:p>
    <w:p w14:paraId="1BFB13A6" w14:textId="77777777" w:rsidR="00E74159" w:rsidRPr="00525F14" w:rsidRDefault="00E74159" w:rsidP="00CC5C78">
      <w:pPr>
        <w:jc w:val="center"/>
        <w:rPr>
          <w:b/>
        </w:rPr>
      </w:pPr>
      <w:r w:rsidRPr="00525F14">
        <w:rPr>
          <w:b/>
        </w:rPr>
        <w:t>“PAR JELGAVAS VALSTSPILSĒTAS PAŠVALDĪBAS NODEVĀM”</w:t>
      </w:r>
    </w:p>
    <w:p w14:paraId="0A2D8E6A" w14:textId="77777777" w:rsidR="00E74159" w:rsidRPr="00525F14" w:rsidRDefault="00E74159" w:rsidP="00CC5C78">
      <w:pPr>
        <w:jc w:val="center"/>
        <w:rPr>
          <w:b/>
          <w:i/>
        </w:rPr>
      </w:pPr>
    </w:p>
    <w:p w14:paraId="10BD3A73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Izdoti saskaņā ar likuma "Par nodokļiem un nodevām"</w:t>
      </w:r>
    </w:p>
    <w:p w14:paraId="4677FB42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12. panta pirmās daļas 1., 2., 4., 5., 7., 9. un 10. punktu un</w:t>
      </w:r>
    </w:p>
    <w:p w14:paraId="03EEF6A3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Ministru kabineta 2005. gada 28. jūnija noteikumu Nr. 480</w:t>
      </w:r>
    </w:p>
    <w:p w14:paraId="01786EA9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"Noteikumi par kārtību, kādā pašvaldības var uzlikt</w:t>
      </w:r>
    </w:p>
    <w:p w14:paraId="0439F9A7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pašvaldību nodevas" 16.</w:t>
      </w:r>
      <w:r w:rsidRPr="00525F14">
        <w:rPr>
          <w:i/>
          <w:vertAlign w:val="superscript"/>
        </w:rPr>
        <w:t>1</w:t>
      </w:r>
      <w:r w:rsidRPr="00525F14">
        <w:rPr>
          <w:i/>
        </w:rPr>
        <w:t xml:space="preserve"> punktu</w:t>
      </w:r>
    </w:p>
    <w:p w14:paraId="3F2B2E3F" w14:textId="77777777" w:rsidR="00E74159" w:rsidRPr="00525F14" w:rsidRDefault="00E74159" w:rsidP="00CC5C78">
      <w:pPr>
        <w:jc w:val="center"/>
        <w:rPr>
          <w:b/>
          <w:bCs/>
          <w:shd w:val="clear" w:color="auto" w:fill="FFFFFF"/>
        </w:rPr>
      </w:pPr>
    </w:p>
    <w:p w14:paraId="56DDA2D9" w14:textId="0FBD494F" w:rsidR="00C31B95" w:rsidRDefault="00C31B95" w:rsidP="00FF4C7E">
      <w:pPr>
        <w:shd w:val="clear" w:color="auto" w:fill="FFFFFF"/>
        <w:ind w:firstLine="567"/>
        <w:jc w:val="both"/>
      </w:pPr>
      <w:r w:rsidRPr="00525F14">
        <w:t xml:space="preserve">Izdarīt Jelgavas </w:t>
      </w:r>
      <w:proofErr w:type="spellStart"/>
      <w:r w:rsidRPr="00525F14">
        <w:t>valstspilsētas</w:t>
      </w:r>
      <w:proofErr w:type="spellEnd"/>
      <w:r w:rsidRPr="00525F14">
        <w:t xml:space="preserve"> pašvaldības 2024. gada 25. jūlija saistošajos noteikumos Nr. 24-27 “Jelgavas </w:t>
      </w:r>
      <w:proofErr w:type="spellStart"/>
      <w:r w:rsidRPr="00525F14">
        <w:t>valstspilsētas</w:t>
      </w:r>
      <w:proofErr w:type="spellEnd"/>
      <w:r w:rsidRPr="00525F14">
        <w:t xml:space="preserve"> pašvaldības nodevas” (turpmāk - noteikumi) (Latvijas Vēstnesis, 2024, 149. nr.) šādus grozījumus:</w:t>
      </w:r>
    </w:p>
    <w:p w14:paraId="26566EC1" w14:textId="7715FD1D" w:rsidR="00C31B95" w:rsidRPr="00525F14" w:rsidRDefault="00C31B95" w:rsidP="00CC5C78">
      <w:pPr>
        <w:pStyle w:val="Sarakstarindkopa"/>
        <w:numPr>
          <w:ilvl w:val="0"/>
          <w:numId w:val="1"/>
        </w:numPr>
        <w:shd w:val="clear" w:color="auto" w:fill="FFFFFF"/>
        <w:jc w:val="both"/>
      </w:pPr>
      <w:r w:rsidRPr="00525F14">
        <w:t xml:space="preserve">Izteikt </w:t>
      </w:r>
      <w:r w:rsidR="00525F14" w:rsidRPr="00525F14">
        <w:t xml:space="preserve">noteikumu </w:t>
      </w:r>
      <w:r w:rsidRPr="00525F14">
        <w:t xml:space="preserve">4.punktu šādā redakcijā: </w:t>
      </w:r>
    </w:p>
    <w:p w14:paraId="7290E6E9" w14:textId="4708377F" w:rsidR="00C31B95" w:rsidRPr="00525F14" w:rsidRDefault="00C31B95" w:rsidP="00CC5C78">
      <w:pPr>
        <w:pStyle w:val="Sarakstarindkopa"/>
        <w:ind w:left="426"/>
      </w:pPr>
      <w:r w:rsidRPr="00525F14">
        <w:t>“4. Nodevas likme par reklāmas izvietošanu publiskās vietās vai vietās, kas vērstas pret publisku vietu:</w:t>
      </w:r>
    </w:p>
    <w:tbl>
      <w:tblPr>
        <w:tblW w:w="4879" w:type="pct"/>
        <w:tblInd w:w="1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9"/>
        <w:gridCol w:w="6272"/>
        <w:gridCol w:w="1465"/>
      </w:tblGrid>
      <w:tr w:rsidR="00525F14" w:rsidRPr="00C31B95" w14:paraId="4916660B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F76BA9" w14:textId="77777777" w:rsidR="00C31B95" w:rsidRPr="00C31B95" w:rsidRDefault="00C31B95" w:rsidP="00CC5C78">
            <w:pPr>
              <w:pStyle w:val="Sarakstarindkopa"/>
              <w:shd w:val="clear" w:color="auto" w:fill="FFFFFF"/>
              <w:ind w:left="0"/>
              <w:jc w:val="both"/>
            </w:pPr>
            <w:proofErr w:type="spellStart"/>
            <w:r w:rsidRPr="00C31B95">
              <w:t>Nr.p.k</w:t>
            </w:r>
            <w:proofErr w:type="spellEnd"/>
            <w:r w:rsidRPr="00C31B95">
              <w:t>.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EA0558" w14:textId="77777777" w:rsidR="00C31B95" w:rsidRPr="00C31B95" w:rsidRDefault="00C31B95" w:rsidP="00CC5C78">
            <w:pPr>
              <w:pStyle w:val="Sarakstarindkopa"/>
              <w:shd w:val="clear" w:color="auto" w:fill="FFFFFF"/>
              <w:ind w:left="0"/>
              <w:jc w:val="center"/>
            </w:pPr>
            <w:r w:rsidRPr="00C31B95">
              <w:t>Nodevas veids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DBB75E" w14:textId="395C0DC0" w:rsidR="00C31B95" w:rsidRPr="00C31B95" w:rsidRDefault="00BD7B9E" w:rsidP="00CC5C78">
            <w:pPr>
              <w:pStyle w:val="Sarakstarindkopa"/>
              <w:shd w:val="clear" w:color="auto" w:fill="FFFFFF"/>
              <w:ind w:left="0"/>
              <w:jc w:val="both"/>
            </w:pPr>
            <w:proofErr w:type="spellStart"/>
            <w:r>
              <w:rPr>
                <w:i/>
                <w:iCs/>
              </w:rPr>
              <w:t>e</w:t>
            </w:r>
            <w:r w:rsidR="00C31B95" w:rsidRPr="00C31B95">
              <w:rPr>
                <w:i/>
                <w:iCs/>
              </w:rPr>
              <w:t>uro</w:t>
            </w:r>
            <w:proofErr w:type="spellEnd"/>
            <w:r w:rsidR="00C31B95" w:rsidRPr="00C31B95">
              <w:rPr>
                <w:i/>
                <w:iCs/>
              </w:rPr>
              <w:t xml:space="preserve">/m² </w:t>
            </w:r>
            <w:r w:rsidR="00C31B95" w:rsidRPr="00525F14">
              <w:rPr>
                <w:i/>
                <w:iCs/>
              </w:rPr>
              <w:t>dienā</w:t>
            </w:r>
          </w:p>
        </w:tc>
      </w:tr>
      <w:tr w:rsidR="00525F14" w:rsidRPr="00C31B95" w14:paraId="3158CBC4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55861D" w14:textId="1D31BCB7" w:rsidR="00C31B95" w:rsidRPr="00C31B95" w:rsidRDefault="00C31B95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C31B95">
              <w:t>4.1. 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0709BD" w14:textId="73E054AE" w:rsidR="00C31B95" w:rsidRPr="00C31B95" w:rsidRDefault="00F75749" w:rsidP="00CC5C78">
            <w:pPr>
              <w:pStyle w:val="Sarakstarindkopa"/>
              <w:shd w:val="clear" w:color="auto" w:fill="FFFFFF"/>
              <w:ind w:left="0"/>
              <w:jc w:val="both"/>
            </w:pPr>
            <w:r>
              <w:t>r</w:t>
            </w:r>
            <w:r w:rsidR="00C31B95" w:rsidRPr="00C31B95">
              <w:t>eklāmai</w:t>
            </w:r>
            <w:r w:rsidR="00C31B95" w:rsidRPr="00525F14">
              <w:t xml:space="preserve"> 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0D4D3B" w14:textId="661AD0AC" w:rsidR="00C31B95" w:rsidRPr="00737975" w:rsidRDefault="0055480E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737975">
              <w:t>0,08</w:t>
            </w:r>
            <w:r w:rsidR="00C31B95" w:rsidRPr="00737975">
              <w:t> </w:t>
            </w:r>
          </w:p>
        </w:tc>
      </w:tr>
      <w:tr w:rsidR="00525F14" w:rsidRPr="00C31B95" w14:paraId="2B6A2A45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8DF772" w14:textId="182181EA" w:rsidR="00C31B95" w:rsidRPr="00C31B95" w:rsidRDefault="00C31B95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C31B95">
              <w:t>4.2. 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5A90B3" w14:textId="79B35BE6" w:rsidR="00C31B95" w:rsidRPr="00C31B95" w:rsidRDefault="00C31B95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C31B95">
              <w:t>izgaismotai reklāmai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6E1D62" w14:textId="425E7D73" w:rsidR="00C31B95" w:rsidRPr="00737975" w:rsidRDefault="0055480E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737975">
              <w:t>0,06</w:t>
            </w:r>
            <w:r w:rsidR="00C31B95" w:rsidRPr="00737975">
              <w:t> </w:t>
            </w:r>
          </w:p>
        </w:tc>
      </w:tr>
      <w:tr w:rsidR="00525F14" w:rsidRPr="002136B8" w14:paraId="19C45B4C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E46199" w14:textId="5881A1C8" w:rsidR="00C31B95" w:rsidRPr="002136B8" w:rsidRDefault="00C31B95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2136B8">
              <w:t>4.3. 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80FDD4" w14:textId="5E2B3EF6" w:rsidR="00C31B95" w:rsidRPr="002136B8" w:rsidRDefault="002136B8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2136B8">
              <w:t>priekšvēlēšanu aģitācijas materiāliem (</w:t>
            </w:r>
            <w:proofErr w:type="spellStart"/>
            <w:r w:rsidRPr="002136B8">
              <w:t>izkārtnes</w:t>
            </w:r>
            <w:proofErr w:type="spellEnd"/>
            <w:r w:rsidRPr="002136B8">
              <w:t xml:space="preserve">, stendi, afišas, tāfeles, </w:t>
            </w:r>
            <w:proofErr w:type="spellStart"/>
            <w:r w:rsidRPr="002136B8">
              <w:t>slietņi</w:t>
            </w:r>
            <w:proofErr w:type="spellEnd"/>
            <w:r w:rsidRPr="002136B8">
              <w:t>, novietoti plakāti, reklāma skatlogos un citi tamlīdzīgi reklāmas objekti)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96804A" w14:textId="0FFC4A4E" w:rsidR="00C31B95" w:rsidRPr="002136B8" w:rsidRDefault="0055480E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2136B8">
              <w:t>0,08</w:t>
            </w:r>
          </w:p>
        </w:tc>
      </w:tr>
      <w:tr w:rsidR="00525F14" w:rsidRPr="00C31B95" w14:paraId="16FE2934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EF1FDE" w14:textId="00286335" w:rsidR="00C31B95" w:rsidRPr="00E25915" w:rsidRDefault="00C31B95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E25915">
              <w:t>4.4. 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A65667" w14:textId="3F2D22E2" w:rsidR="00C31B95" w:rsidRPr="00E25915" w:rsidRDefault="00E25915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E25915">
              <w:t>izgaismotiem priekšvēlēšanu aģitācijas materiāliem (</w:t>
            </w:r>
            <w:proofErr w:type="spellStart"/>
            <w:r w:rsidRPr="00E25915">
              <w:t>izkārtnes</w:t>
            </w:r>
            <w:proofErr w:type="spellEnd"/>
            <w:r w:rsidRPr="00E25915">
              <w:t xml:space="preserve">, stendi, afišas, tāfeles, </w:t>
            </w:r>
            <w:proofErr w:type="spellStart"/>
            <w:r w:rsidRPr="00E25915">
              <w:t>slietņi</w:t>
            </w:r>
            <w:proofErr w:type="spellEnd"/>
            <w:r w:rsidRPr="00E25915">
              <w:t>, novietoti plakāti, reklāma skatlogos un citi tamlīdzīgi reklāmas objekti)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4D5D39" w14:textId="068425A7" w:rsidR="00C31B95" w:rsidRPr="00737975" w:rsidRDefault="0055480E" w:rsidP="00CC5C78">
            <w:pPr>
              <w:pStyle w:val="Sarakstarindkopa"/>
              <w:shd w:val="clear" w:color="auto" w:fill="FFFFFF"/>
              <w:ind w:left="0"/>
              <w:jc w:val="both"/>
            </w:pPr>
            <w:r w:rsidRPr="00E25915">
              <w:t>0,06</w:t>
            </w:r>
            <w:r w:rsidR="00C31B95" w:rsidRPr="00737975">
              <w:t> </w:t>
            </w:r>
          </w:p>
        </w:tc>
      </w:tr>
    </w:tbl>
    <w:p w14:paraId="5A36D974" w14:textId="7DA9C436" w:rsidR="00BD7B9E" w:rsidRPr="00737975" w:rsidRDefault="00BD7B9E" w:rsidP="00CC5C78">
      <w:pPr>
        <w:pStyle w:val="Sarakstarindkopa"/>
        <w:numPr>
          <w:ilvl w:val="0"/>
          <w:numId w:val="1"/>
        </w:numPr>
        <w:shd w:val="clear" w:color="auto" w:fill="FFFFFF"/>
        <w:jc w:val="both"/>
      </w:pPr>
      <w:r w:rsidRPr="00737975">
        <w:t>Svītrot noteikumu 5.punktu.</w:t>
      </w:r>
    </w:p>
    <w:p w14:paraId="1F8BB114" w14:textId="4353B4F8" w:rsidR="00BD7B9E" w:rsidRPr="00737975" w:rsidRDefault="00BD7B9E" w:rsidP="00CC5C78">
      <w:pPr>
        <w:pStyle w:val="Sarakstarindkopa"/>
        <w:numPr>
          <w:ilvl w:val="0"/>
          <w:numId w:val="1"/>
        </w:numPr>
        <w:shd w:val="clear" w:color="auto" w:fill="FFFFFF"/>
        <w:jc w:val="both"/>
      </w:pPr>
      <w:r w:rsidRPr="00737975">
        <w:t>Izteikt noteikumu 7.punktu šādā redakcijā:</w:t>
      </w:r>
    </w:p>
    <w:p w14:paraId="5F587740" w14:textId="02241A83" w:rsidR="00BD7B9E" w:rsidRPr="00737975" w:rsidRDefault="00BD7B9E" w:rsidP="0058686C">
      <w:pPr>
        <w:pStyle w:val="Sarakstarindkopa"/>
        <w:shd w:val="clear" w:color="auto" w:fill="FFFFFF"/>
        <w:ind w:left="360"/>
        <w:jc w:val="both"/>
      </w:pPr>
      <w:r w:rsidRPr="00737975">
        <w:t>“</w:t>
      </w:r>
      <w:r w:rsidR="0058686C" w:rsidRPr="00737975">
        <w:t xml:space="preserve">Papildus Ministru kabineta 2005. gada 28. jūnija noteikumu Nr. 480 </w:t>
      </w:r>
      <w:r w:rsidR="00AC6CA4" w:rsidRPr="00737975">
        <w:t>“</w:t>
      </w:r>
      <w:r w:rsidR="0058686C" w:rsidRPr="00737975">
        <w:t>Noteikumi par kārtību, kādā pašvaldības var uzlikt pašvaldību nodevas</w:t>
      </w:r>
      <w:r w:rsidR="00AC6CA4" w:rsidRPr="00737975">
        <w:t>”</w:t>
      </w:r>
      <w:r w:rsidR="0058686C" w:rsidRPr="00737975">
        <w:t xml:space="preserve"> (turpmāk – MK noteikumi Nr. 480) 16.7. apakšpunktā noteiktajam, no p</w:t>
      </w:r>
      <w:r w:rsidRPr="00737975">
        <w:t>ašvaldības nodeva</w:t>
      </w:r>
      <w:r w:rsidR="0058686C" w:rsidRPr="00737975">
        <w:t>s samaksas ir atbrīvots</w:t>
      </w:r>
      <w:r w:rsidRPr="00737975">
        <w:t xml:space="preserve"> reklāmas objektu īpašniek</w:t>
      </w:r>
      <w:r w:rsidR="0058686C" w:rsidRPr="00737975">
        <w:t>s</w:t>
      </w:r>
      <w:r w:rsidRPr="00737975">
        <w:t xml:space="preserve">, ja reklāmas devējs ir Jelgavas </w:t>
      </w:r>
      <w:proofErr w:type="spellStart"/>
      <w:r w:rsidRPr="00737975">
        <w:t>valstspilsētas</w:t>
      </w:r>
      <w:proofErr w:type="spellEnd"/>
      <w:r w:rsidR="0058686C" w:rsidRPr="00737975">
        <w:t xml:space="preserve"> </w:t>
      </w:r>
      <w:r w:rsidRPr="00737975">
        <w:t xml:space="preserve">pašvaldības iestāde un uz reklāmas objektiem tiek izvietota informācija par Jelgavas </w:t>
      </w:r>
      <w:proofErr w:type="spellStart"/>
      <w:r w:rsidRPr="00737975">
        <w:t>valstspilsētu</w:t>
      </w:r>
      <w:proofErr w:type="spellEnd"/>
      <w:r w:rsidRPr="00737975">
        <w:t xml:space="preserve"> un Jelgavas</w:t>
      </w:r>
      <w:r w:rsidR="0058686C" w:rsidRPr="00737975">
        <w:t xml:space="preserve"> </w:t>
      </w:r>
      <w:proofErr w:type="spellStart"/>
      <w:r w:rsidRPr="00737975">
        <w:t>valstspilsētas</w:t>
      </w:r>
      <w:proofErr w:type="spellEnd"/>
      <w:r w:rsidRPr="00737975">
        <w:t xml:space="preserve"> pašvaldības iestāžu rīkotajiem pasākumiem.</w:t>
      </w:r>
      <w:r w:rsidR="0058686C" w:rsidRPr="00737975">
        <w:t>”.</w:t>
      </w:r>
    </w:p>
    <w:p w14:paraId="571A4A86" w14:textId="231FD30D" w:rsidR="00E74159" w:rsidRPr="00525F14" w:rsidRDefault="00525F14" w:rsidP="00CC5C78">
      <w:pPr>
        <w:pStyle w:val="Sarakstarindkopa"/>
        <w:numPr>
          <w:ilvl w:val="0"/>
          <w:numId w:val="1"/>
        </w:numPr>
        <w:shd w:val="clear" w:color="auto" w:fill="FFFFFF"/>
        <w:jc w:val="both"/>
      </w:pPr>
      <w:r w:rsidRPr="00525F14">
        <w:t xml:space="preserve">Izteikt noteikumu 9.5.apakšpunktu šādā redakcijā: </w:t>
      </w:r>
    </w:p>
    <w:tbl>
      <w:tblPr>
        <w:tblW w:w="4853" w:type="pct"/>
        <w:tblInd w:w="1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9"/>
        <w:gridCol w:w="5991"/>
        <w:gridCol w:w="1419"/>
      </w:tblGrid>
      <w:tr w:rsidR="00525F14" w:rsidRPr="00525F14" w14:paraId="294C1358" w14:textId="77777777" w:rsidTr="00CC5C78">
        <w:tc>
          <w:tcPr>
            <w:tcW w:w="7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A9C98D" w14:textId="66154909" w:rsidR="00E74159" w:rsidRPr="00525F14" w:rsidRDefault="00F32427" w:rsidP="00CC5C78">
            <w:pPr>
              <w:pStyle w:val="Sarakstarindkopa"/>
              <w:shd w:val="clear" w:color="auto" w:fill="FFFFFF"/>
              <w:ind w:left="360"/>
              <w:jc w:val="both"/>
            </w:pPr>
            <w:r>
              <w:t>“</w:t>
            </w:r>
            <w:proofErr w:type="spellStart"/>
            <w:r w:rsidR="00E74159" w:rsidRPr="00525F14">
              <w:t>Nr.p.k</w:t>
            </w:r>
            <w:proofErr w:type="spellEnd"/>
            <w:r w:rsidR="00E74159" w:rsidRPr="00525F14">
              <w:t>.</w:t>
            </w:r>
          </w:p>
        </w:tc>
        <w:tc>
          <w:tcPr>
            <w:tcW w:w="34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5FC04" w14:textId="77777777" w:rsidR="00E74159" w:rsidRPr="00525F14" w:rsidRDefault="00E74159" w:rsidP="00CC5C78">
            <w:pPr>
              <w:pStyle w:val="Sarakstarindkopa"/>
              <w:shd w:val="clear" w:color="auto" w:fill="FFFFFF"/>
              <w:ind w:left="360"/>
              <w:jc w:val="center"/>
            </w:pPr>
            <w:r w:rsidRPr="00525F14">
              <w:t>Nodevas veids</w:t>
            </w:r>
          </w:p>
        </w:tc>
        <w:tc>
          <w:tcPr>
            <w:tcW w:w="8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C1FE78" w14:textId="2C65EB96" w:rsidR="00E74159" w:rsidRPr="00525F14" w:rsidRDefault="00E74159" w:rsidP="00CC5C78">
            <w:pPr>
              <w:shd w:val="clear" w:color="auto" w:fill="FFFFFF"/>
              <w:jc w:val="center"/>
            </w:pPr>
          </w:p>
        </w:tc>
      </w:tr>
      <w:tr w:rsidR="0055480E" w:rsidRPr="00525F14" w14:paraId="58C2186F" w14:textId="77777777" w:rsidTr="00CC5C78">
        <w:tc>
          <w:tcPr>
            <w:tcW w:w="7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216265" w14:textId="77777777" w:rsidR="0055480E" w:rsidRPr="00525F14" w:rsidRDefault="0055480E" w:rsidP="00CC5C78">
            <w:pPr>
              <w:pStyle w:val="Sarakstarindkopa"/>
              <w:shd w:val="clear" w:color="auto" w:fill="FFFFFF"/>
              <w:ind w:left="360"/>
              <w:jc w:val="both"/>
            </w:pPr>
          </w:p>
        </w:tc>
        <w:tc>
          <w:tcPr>
            <w:tcW w:w="34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C8A9D4" w14:textId="77777777" w:rsidR="0055480E" w:rsidRPr="00525F14" w:rsidRDefault="0055480E" w:rsidP="00CC5C78">
            <w:pPr>
              <w:pStyle w:val="Sarakstarindkopa"/>
              <w:shd w:val="clear" w:color="auto" w:fill="FFFFFF"/>
              <w:ind w:left="360"/>
              <w:jc w:val="center"/>
            </w:pPr>
          </w:p>
        </w:tc>
        <w:tc>
          <w:tcPr>
            <w:tcW w:w="8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27DFD1" w14:textId="6D2D8BBD" w:rsidR="0055480E" w:rsidRPr="00525F14" w:rsidRDefault="0055480E" w:rsidP="00CC5C78">
            <w:pPr>
              <w:shd w:val="clear" w:color="auto" w:fill="FFFFFF"/>
              <w:jc w:val="center"/>
              <w:rPr>
                <w:i/>
              </w:rPr>
            </w:pPr>
            <w:proofErr w:type="spellStart"/>
            <w:r w:rsidRPr="00525F14">
              <w:rPr>
                <w:i/>
              </w:rPr>
              <w:t>euro</w:t>
            </w:r>
            <w:proofErr w:type="spellEnd"/>
            <w:r w:rsidRPr="00525F14">
              <w:rPr>
                <w:i/>
              </w:rPr>
              <w:t xml:space="preserve">/ </w:t>
            </w:r>
            <w:r>
              <w:rPr>
                <w:i/>
              </w:rPr>
              <w:t>m</w:t>
            </w:r>
            <w:r w:rsidRPr="00525F14">
              <w:rPr>
                <w:i/>
              </w:rPr>
              <w:t xml:space="preserve"> </w:t>
            </w:r>
            <w:r w:rsidR="00A90C7A">
              <w:rPr>
                <w:i/>
              </w:rPr>
              <w:t xml:space="preserve">par 1 </w:t>
            </w:r>
            <w:r w:rsidRPr="00525F14">
              <w:rPr>
                <w:i/>
              </w:rPr>
              <w:t>pasākuma dien</w:t>
            </w:r>
            <w:r w:rsidR="00A90C7A">
              <w:rPr>
                <w:i/>
              </w:rPr>
              <w:t>u</w:t>
            </w:r>
          </w:p>
        </w:tc>
      </w:tr>
      <w:tr w:rsidR="00525F14" w:rsidRPr="00525F14" w14:paraId="4C0DFB5C" w14:textId="77777777" w:rsidTr="00CC5C78">
        <w:tc>
          <w:tcPr>
            <w:tcW w:w="7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DA82C7" w14:textId="77777777" w:rsidR="00E74159" w:rsidRPr="00525F14" w:rsidRDefault="00E74159" w:rsidP="00CC5C78">
            <w:pPr>
              <w:pStyle w:val="Sarakstarindkopa"/>
              <w:shd w:val="clear" w:color="auto" w:fill="FFFFFF"/>
              <w:ind w:left="360"/>
              <w:jc w:val="both"/>
            </w:pPr>
            <w:r w:rsidRPr="00525F14">
              <w:t>9.5.</w:t>
            </w:r>
          </w:p>
        </w:tc>
        <w:tc>
          <w:tcPr>
            <w:tcW w:w="3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DA12" w14:textId="64A5CC49" w:rsidR="00E74159" w:rsidRPr="00525F14" w:rsidRDefault="00E74159" w:rsidP="00CC5C78">
            <w:pPr>
              <w:shd w:val="clear" w:color="auto" w:fill="FFFFFF"/>
              <w:jc w:val="both"/>
            </w:pPr>
            <w:r w:rsidRPr="00525F14">
              <w:t xml:space="preserve">Reklāmas aktivitātes, bez tirdzniecības ar noteiktu vietu reklāmas telts un </w:t>
            </w:r>
            <w:proofErr w:type="spellStart"/>
            <w:r w:rsidRPr="00525F14">
              <w:t>baneru</w:t>
            </w:r>
            <w:proofErr w:type="spellEnd"/>
            <w:r w:rsidRPr="00525F14">
              <w:t xml:space="preserve"> uzstādīšanai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B859" w14:textId="675EEA25" w:rsidR="00E74159" w:rsidRPr="00525F14" w:rsidRDefault="00E74159" w:rsidP="00CC5C78">
            <w:pPr>
              <w:pStyle w:val="Sarakstarindkopa"/>
              <w:shd w:val="clear" w:color="auto" w:fill="FFFFFF"/>
              <w:ind w:left="360"/>
              <w:jc w:val="both"/>
            </w:pPr>
            <w:r w:rsidRPr="00525F14">
              <w:t>80,00</w:t>
            </w:r>
            <w:r w:rsidR="00BD7B9E">
              <w:t>”</w:t>
            </w:r>
          </w:p>
        </w:tc>
      </w:tr>
    </w:tbl>
    <w:p w14:paraId="6BFE5059" w14:textId="77777777" w:rsidR="002136B8" w:rsidRDefault="002136B8" w:rsidP="002136B8">
      <w:pPr>
        <w:pStyle w:val="Sarakstarindkopa"/>
        <w:shd w:val="clear" w:color="auto" w:fill="FFFFFF"/>
        <w:ind w:left="360"/>
        <w:jc w:val="both"/>
      </w:pPr>
    </w:p>
    <w:p w14:paraId="5571B0A5" w14:textId="165D4EB6" w:rsidR="00E74159" w:rsidRPr="00525F14" w:rsidRDefault="00525F14" w:rsidP="00CC5C78">
      <w:pPr>
        <w:pStyle w:val="Sarakstarindkopa"/>
        <w:numPr>
          <w:ilvl w:val="0"/>
          <w:numId w:val="1"/>
        </w:numPr>
        <w:shd w:val="clear" w:color="auto" w:fill="FFFFFF"/>
        <w:jc w:val="both"/>
      </w:pPr>
      <w:r w:rsidRPr="00525F14">
        <w:lastRenderedPageBreak/>
        <w:t>Izteikt noteikumu 9.6. apakšpunktu šādā redakcijā:</w:t>
      </w:r>
    </w:p>
    <w:tbl>
      <w:tblPr>
        <w:tblW w:w="4853" w:type="pct"/>
        <w:tblInd w:w="1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5"/>
        <w:gridCol w:w="5885"/>
        <w:gridCol w:w="1419"/>
      </w:tblGrid>
      <w:tr w:rsidR="00525F14" w:rsidRPr="00525F14" w14:paraId="2B404621" w14:textId="77777777" w:rsidTr="00CC5C78"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27DAE1" w14:textId="0906BFBE" w:rsidR="00525F14" w:rsidRPr="00525F14" w:rsidRDefault="00525F14" w:rsidP="00CC5C78">
            <w:pPr>
              <w:pStyle w:val="Sarakstarindkopa"/>
              <w:shd w:val="clear" w:color="auto" w:fill="FFFFFF"/>
              <w:ind w:left="360"/>
              <w:jc w:val="both"/>
            </w:pPr>
            <w:r w:rsidRPr="00525F14">
              <w:t>“</w:t>
            </w:r>
            <w:proofErr w:type="spellStart"/>
            <w:r w:rsidRPr="00525F14">
              <w:t>Nr.p.k</w:t>
            </w:r>
            <w:proofErr w:type="spellEnd"/>
            <w:r w:rsidRPr="00525F14">
              <w:t>.</w:t>
            </w:r>
          </w:p>
        </w:tc>
        <w:tc>
          <w:tcPr>
            <w:tcW w:w="3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04DEC7" w14:textId="77777777" w:rsidR="00525F14" w:rsidRPr="00525F14" w:rsidRDefault="00525F14" w:rsidP="00CC5C78">
            <w:pPr>
              <w:pStyle w:val="Sarakstarindkopa"/>
              <w:shd w:val="clear" w:color="auto" w:fill="FFFFFF"/>
              <w:ind w:left="360"/>
              <w:jc w:val="center"/>
            </w:pPr>
            <w:r w:rsidRPr="00525F14">
              <w:t>Nodevas veids</w:t>
            </w:r>
          </w:p>
        </w:tc>
        <w:tc>
          <w:tcPr>
            <w:tcW w:w="8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347A4" w14:textId="5031AE14" w:rsidR="00525F14" w:rsidRPr="00525F14" w:rsidRDefault="00525F14" w:rsidP="00CC5C78">
            <w:pPr>
              <w:shd w:val="clear" w:color="auto" w:fill="FFFFFF"/>
              <w:jc w:val="center"/>
            </w:pPr>
          </w:p>
        </w:tc>
      </w:tr>
      <w:tr w:rsidR="00BD7B9E" w:rsidRPr="00525F14" w14:paraId="77F6B32D" w14:textId="77777777" w:rsidTr="00CC5C78"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BC9A09" w14:textId="77777777" w:rsidR="00BD7B9E" w:rsidRPr="00525F14" w:rsidRDefault="00BD7B9E" w:rsidP="00CC5C78">
            <w:pPr>
              <w:pStyle w:val="Sarakstarindkopa"/>
              <w:shd w:val="clear" w:color="auto" w:fill="FFFFFF"/>
              <w:ind w:left="360"/>
              <w:jc w:val="both"/>
            </w:pPr>
          </w:p>
        </w:tc>
        <w:tc>
          <w:tcPr>
            <w:tcW w:w="3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6E167F" w14:textId="77777777" w:rsidR="00BD7B9E" w:rsidRPr="00525F14" w:rsidRDefault="00BD7B9E" w:rsidP="00CC5C78">
            <w:pPr>
              <w:pStyle w:val="Sarakstarindkopa"/>
              <w:shd w:val="clear" w:color="auto" w:fill="FFFFFF"/>
              <w:ind w:left="360"/>
              <w:jc w:val="center"/>
            </w:pPr>
          </w:p>
        </w:tc>
        <w:tc>
          <w:tcPr>
            <w:tcW w:w="8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61EE0F" w14:textId="75B61C53" w:rsidR="00BD7B9E" w:rsidRPr="00525F14" w:rsidRDefault="00BD7B9E" w:rsidP="00CC5C78">
            <w:pPr>
              <w:shd w:val="clear" w:color="auto" w:fill="FFFFFF"/>
              <w:jc w:val="center"/>
              <w:rPr>
                <w:i/>
              </w:rPr>
            </w:pPr>
            <w:proofErr w:type="spellStart"/>
            <w:r w:rsidRPr="00525F14">
              <w:rPr>
                <w:i/>
              </w:rPr>
              <w:t>euro</w:t>
            </w:r>
            <w:proofErr w:type="spellEnd"/>
            <w:r w:rsidRPr="00525F14">
              <w:rPr>
                <w:i/>
              </w:rPr>
              <w:t xml:space="preserve">/ par </w:t>
            </w:r>
            <w:r w:rsidR="00F32427">
              <w:rPr>
                <w:i/>
              </w:rPr>
              <w:t>1</w:t>
            </w:r>
            <w:r w:rsidRPr="00525F14">
              <w:rPr>
                <w:i/>
              </w:rPr>
              <w:t xml:space="preserve"> pasākuma dienu</w:t>
            </w:r>
          </w:p>
        </w:tc>
      </w:tr>
      <w:tr w:rsidR="00525F14" w:rsidRPr="00525F14" w14:paraId="2D5CC012" w14:textId="77777777" w:rsidTr="00CC5C78">
        <w:trPr>
          <w:trHeight w:val="933"/>
        </w:trPr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AB5F84" w14:textId="77777777" w:rsidR="00525F14" w:rsidRPr="00525F14" w:rsidRDefault="00525F14" w:rsidP="00CC5C78">
            <w:pPr>
              <w:pStyle w:val="Sarakstarindkopa"/>
              <w:shd w:val="clear" w:color="auto" w:fill="FFFFFF"/>
              <w:ind w:left="360"/>
              <w:jc w:val="both"/>
            </w:pPr>
            <w:r w:rsidRPr="00525F14">
              <w:t>9.6.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38CC" w14:textId="13C6E6AA" w:rsidR="00525F14" w:rsidRPr="00525F14" w:rsidRDefault="00525F14" w:rsidP="00CC5C78">
            <w:pPr>
              <w:shd w:val="clear" w:color="auto" w:fill="FFFFFF"/>
              <w:jc w:val="both"/>
            </w:pPr>
            <w:r w:rsidRPr="00525F14">
              <w:t xml:space="preserve">Reklāmas aktivitātes, bez </w:t>
            </w:r>
            <w:r w:rsidRPr="00737975">
              <w:t xml:space="preserve">noteiktas </w:t>
            </w:r>
            <w:r w:rsidR="00BD7B9E" w:rsidRPr="00737975">
              <w:t xml:space="preserve">tirdzniecības </w:t>
            </w:r>
            <w:r w:rsidRPr="00737975">
              <w:t>vietas reklāmas telts vai</w:t>
            </w:r>
            <w:r w:rsidRPr="00525F14">
              <w:t xml:space="preserve"> </w:t>
            </w:r>
            <w:proofErr w:type="spellStart"/>
            <w:r w:rsidRPr="00525F14">
              <w:t>baneru</w:t>
            </w:r>
            <w:proofErr w:type="spellEnd"/>
            <w:r w:rsidRPr="00525F14">
              <w:t xml:space="preserve"> uzstādīšanai, ja reklāmas aktivitāte tiek veikta, izdalot reklāmas bukletus vai produkcijas paraugus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EE4" w14:textId="38156DFD" w:rsidR="00525F14" w:rsidRPr="00525F14" w:rsidRDefault="00525F14" w:rsidP="00CC5C78">
            <w:pPr>
              <w:pStyle w:val="Sarakstarindkopa"/>
              <w:shd w:val="clear" w:color="auto" w:fill="FFFFFF"/>
              <w:ind w:left="360"/>
              <w:jc w:val="both"/>
            </w:pPr>
            <w:r w:rsidRPr="00525F14">
              <w:t>200,00</w:t>
            </w:r>
            <w:r w:rsidR="00BD7B9E">
              <w:t>”</w:t>
            </w:r>
          </w:p>
        </w:tc>
      </w:tr>
    </w:tbl>
    <w:p w14:paraId="2F61176B" w14:textId="4083545E" w:rsidR="0030216B" w:rsidRPr="0030216B" w:rsidRDefault="0030216B" w:rsidP="00CC5C78">
      <w:pPr>
        <w:pStyle w:val="Sarakstarindkopa"/>
        <w:numPr>
          <w:ilvl w:val="0"/>
          <w:numId w:val="1"/>
        </w:numPr>
        <w:shd w:val="clear" w:color="auto" w:fill="FFFFFF"/>
        <w:jc w:val="both"/>
      </w:pPr>
      <w:r>
        <w:t xml:space="preserve">Aizstāt </w:t>
      </w:r>
      <w:r w:rsidR="00737975">
        <w:t xml:space="preserve">noteikumu </w:t>
      </w:r>
      <w:r>
        <w:t>22.punktā vārdus un skaitļus “</w:t>
      </w:r>
      <w:r w:rsidRPr="00737975">
        <w:t>Ministru kabineta 2005. gada 28. jūnija noteikumu Nr. 480 “Noteikumi par kārtību, kādā pašvaldības var uzlikt pašvaldību nodevas” (turpmāk – MK noteikumi Nr. 480)</w:t>
      </w:r>
      <w:r>
        <w:t xml:space="preserve">” ar vārdiem un skaitļiem “MK noteikumu </w:t>
      </w:r>
      <w:r w:rsidR="00737975">
        <w:t>Nr.</w:t>
      </w:r>
      <w:r>
        <w:t>480”.</w:t>
      </w:r>
    </w:p>
    <w:p w14:paraId="05929551" w14:textId="3FE9FE50" w:rsidR="00E74159" w:rsidRDefault="00525F14" w:rsidP="00CC5C78">
      <w:pPr>
        <w:pStyle w:val="Sarakstarindkopa"/>
        <w:numPr>
          <w:ilvl w:val="0"/>
          <w:numId w:val="1"/>
        </w:numPr>
        <w:shd w:val="clear" w:color="auto" w:fill="FFFFFF"/>
        <w:jc w:val="both"/>
      </w:pPr>
      <w:r w:rsidRPr="00525F14">
        <w:t>Svītrot noteikumu 26.</w:t>
      </w:r>
      <w:r w:rsidR="00BD7B9E">
        <w:t>3</w:t>
      </w:r>
      <w:r w:rsidRPr="00525F14">
        <w:t>.</w:t>
      </w:r>
      <w:r w:rsidR="0030216B">
        <w:t xml:space="preserve"> un </w:t>
      </w:r>
      <w:r w:rsidRPr="00525F14">
        <w:t xml:space="preserve"> </w:t>
      </w:r>
      <w:r w:rsidR="0030216B" w:rsidRPr="00525F14">
        <w:t>26.4.</w:t>
      </w:r>
      <w:r w:rsidR="0030216B">
        <w:t xml:space="preserve"> </w:t>
      </w:r>
      <w:r w:rsidRPr="00525F14">
        <w:t>apakšpunktu.</w:t>
      </w:r>
    </w:p>
    <w:p w14:paraId="6BD8A52A" w14:textId="4F8D75DF" w:rsidR="00525F14" w:rsidRPr="00525F14" w:rsidRDefault="00525F14" w:rsidP="00CC5C78">
      <w:pPr>
        <w:pStyle w:val="Sarakstarindkopa"/>
        <w:shd w:val="clear" w:color="auto" w:fill="FFFFFF"/>
        <w:ind w:left="792"/>
        <w:jc w:val="both"/>
      </w:pPr>
    </w:p>
    <w:p w14:paraId="63770310" w14:textId="77777777" w:rsidR="00E74159" w:rsidRPr="00525F14" w:rsidRDefault="00E74159" w:rsidP="00CC5C78"/>
    <w:p w14:paraId="67BD7751" w14:textId="77777777" w:rsidR="00E74159" w:rsidRPr="00525F14" w:rsidRDefault="00E74159" w:rsidP="00CC5C78"/>
    <w:p w14:paraId="6A975DF4" w14:textId="77777777" w:rsidR="00E74159" w:rsidRPr="00525F14" w:rsidRDefault="00E74159" w:rsidP="00CC5C78">
      <w:r w:rsidRPr="00525F14">
        <w:rPr>
          <w:lang w:eastAsia="en-GB"/>
        </w:rPr>
        <w:t xml:space="preserve">Jelgavas </w:t>
      </w:r>
      <w:proofErr w:type="spellStart"/>
      <w:r w:rsidRPr="00525F14">
        <w:rPr>
          <w:lang w:eastAsia="en-GB"/>
        </w:rPr>
        <w:t>valstspilsētas</w:t>
      </w:r>
      <w:proofErr w:type="spellEnd"/>
      <w:r w:rsidRPr="00525F14">
        <w:rPr>
          <w:lang w:eastAsia="en-GB"/>
        </w:rPr>
        <w:t xml:space="preserve"> pašvaldības </w:t>
      </w:r>
      <w:r w:rsidRPr="00525F14">
        <w:rPr>
          <w:lang w:eastAsia="en-US"/>
        </w:rPr>
        <w:t>domes priekšsēdētājs</w:t>
      </w:r>
      <w:r w:rsidRPr="00525F14">
        <w:rPr>
          <w:lang w:eastAsia="en-US"/>
        </w:rPr>
        <w:tab/>
      </w:r>
      <w:r w:rsidRPr="00525F14">
        <w:rPr>
          <w:lang w:eastAsia="en-US"/>
        </w:rPr>
        <w:tab/>
      </w:r>
      <w:r w:rsidRPr="00525F14">
        <w:rPr>
          <w:lang w:eastAsia="en-US"/>
        </w:rPr>
        <w:tab/>
      </w:r>
      <w:proofErr w:type="spellStart"/>
      <w:r w:rsidRPr="00525F14">
        <w:rPr>
          <w:lang w:eastAsia="en-US"/>
        </w:rPr>
        <w:t>A.Rāviņš</w:t>
      </w:r>
      <w:proofErr w:type="spellEnd"/>
    </w:p>
    <w:p w14:paraId="4BFC3953" w14:textId="77777777" w:rsidR="008575CA" w:rsidRPr="00525F14" w:rsidRDefault="008575CA" w:rsidP="00CC5C78"/>
    <w:sectPr w:rsidR="008575CA" w:rsidRPr="00525F14" w:rsidSect="000C7716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F621" w14:textId="77777777" w:rsidR="00747352" w:rsidRDefault="00747352">
      <w:r>
        <w:separator/>
      </w:r>
    </w:p>
  </w:endnote>
  <w:endnote w:type="continuationSeparator" w:id="0">
    <w:p w14:paraId="2151CB69" w14:textId="77777777" w:rsidR="00747352" w:rsidRDefault="0074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9003" w14:textId="49FE3C45" w:rsidR="00DC4123" w:rsidRDefault="00DC4123">
    <w:pPr>
      <w:pStyle w:val="Kjene"/>
    </w:pPr>
    <w:r>
      <w:t>CP_smite_01_p_01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B7F1" w14:textId="77777777" w:rsidR="00747352" w:rsidRDefault="00747352">
      <w:r>
        <w:separator/>
      </w:r>
    </w:p>
  </w:footnote>
  <w:footnote w:type="continuationSeparator" w:id="0">
    <w:p w14:paraId="06196AE3" w14:textId="77777777" w:rsidR="00747352" w:rsidRDefault="0074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393B81" w14:paraId="01844A6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B9F47C3" w14:textId="77777777" w:rsidR="003E27A0" w:rsidRDefault="002C1526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  <w:lang w:val="en-US" w:eastAsia="en-US"/>
            </w:rPr>
            <w:drawing>
              <wp:inline distT="0" distB="0" distL="0" distR="0" wp14:anchorId="5C2E9270" wp14:editId="01B4C7F4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890FBE1" w14:textId="77777777" w:rsidR="003E27A0" w:rsidRDefault="002C1526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3D1B99C4" w14:textId="77777777" w:rsidR="003E27A0" w:rsidRPr="00BA4C9C" w:rsidRDefault="002C1526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66E6C26D" w14:textId="77777777" w:rsidR="003E27A0" w:rsidRDefault="003E27A0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DBDC1B7" w14:textId="77777777" w:rsidR="003E27A0" w:rsidRPr="00727F3B" w:rsidRDefault="002C1526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3BD5575" w14:textId="77777777" w:rsidR="003E27A0" w:rsidRPr="009B0803" w:rsidRDefault="002C1526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B268C7C" w14:textId="77777777" w:rsidR="003E27A0" w:rsidRPr="007D6584" w:rsidRDefault="003E27A0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129A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205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59"/>
    <w:rsid w:val="00200210"/>
    <w:rsid w:val="00201679"/>
    <w:rsid w:val="002136B8"/>
    <w:rsid w:val="002C1526"/>
    <w:rsid w:val="0030216B"/>
    <w:rsid w:val="00335B8B"/>
    <w:rsid w:val="003421FD"/>
    <w:rsid w:val="003E27A0"/>
    <w:rsid w:val="0047211D"/>
    <w:rsid w:val="00525F14"/>
    <w:rsid w:val="0055480E"/>
    <w:rsid w:val="0058548E"/>
    <w:rsid w:val="0058686C"/>
    <w:rsid w:val="00675530"/>
    <w:rsid w:val="00697193"/>
    <w:rsid w:val="0073795B"/>
    <w:rsid w:val="00737975"/>
    <w:rsid w:val="00747352"/>
    <w:rsid w:val="008575CA"/>
    <w:rsid w:val="009C34A2"/>
    <w:rsid w:val="00A90C7A"/>
    <w:rsid w:val="00AC6CA4"/>
    <w:rsid w:val="00B778B4"/>
    <w:rsid w:val="00BD7B9E"/>
    <w:rsid w:val="00C31B95"/>
    <w:rsid w:val="00C34E38"/>
    <w:rsid w:val="00CA3BE9"/>
    <w:rsid w:val="00CC36F5"/>
    <w:rsid w:val="00CC5C78"/>
    <w:rsid w:val="00CE3432"/>
    <w:rsid w:val="00CF073A"/>
    <w:rsid w:val="00D647EC"/>
    <w:rsid w:val="00DC4123"/>
    <w:rsid w:val="00E106C4"/>
    <w:rsid w:val="00E25915"/>
    <w:rsid w:val="00E74159"/>
    <w:rsid w:val="00F32427"/>
    <w:rsid w:val="00F75749"/>
    <w:rsid w:val="00FA7DDF"/>
    <w:rsid w:val="00FD139B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411DC"/>
  <w15:chartTrackingRefBased/>
  <w15:docId w15:val="{77371BD5-13E7-4B65-99A3-2A687171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E7415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7415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Reatabula">
    <w:name w:val="Table Grid"/>
    <w:basedOn w:val="Parastatabula"/>
    <w:uiPriority w:val="39"/>
    <w:rsid w:val="00E7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74159"/>
    <w:pPr>
      <w:ind w:left="720"/>
      <w:contextualSpacing/>
    </w:pPr>
  </w:style>
  <w:style w:type="paragraph" w:styleId="Prskatjums">
    <w:name w:val="Revision"/>
    <w:hidden/>
    <w:uiPriority w:val="99"/>
    <w:semiHidden/>
    <w:rsid w:val="0030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021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021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0216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021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0216B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DC41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4123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Lucis</dc:creator>
  <cp:keywords/>
  <dc:description/>
  <cp:lastModifiedBy>Signe Šmite</cp:lastModifiedBy>
  <cp:revision>4</cp:revision>
  <cp:lastPrinted>2024-12-04T11:52:00Z</cp:lastPrinted>
  <dcterms:created xsi:type="dcterms:W3CDTF">2024-12-04T11:51:00Z</dcterms:created>
  <dcterms:modified xsi:type="dcterms:W3CDTF">2024-12-04T12:28:00Z</dcterms:modified>
</cp:coreProperties>
</file>