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9F21C" w14:textId="7164BCED" w:rsidR="00CC6E91" w:rsidRPr="00CC6E91" w:rsidRDefault="00CC6E91" w:rsidP="00CC6E91">
      <w:pPr>
        <w:jc w:val="right"/>
      </w:pPr>
      <w:r w:rsidRPr="00CC6E91">
        <w:t>Pielikums Nr.</w:t>
      </w:r>
      <w:r w:rsidR="00B70709">
        <w:t> </w:t>
      </w:r>
      <w:r>
        <w:t>9</w:t>
      </w:r>
    </w:p>
    <w:p w14:paraId="36E5C6A5" w14:textId="77777777" w:rsidR="00CA5A26" w:rsidRDefault="00CA5A26" w:rsidP="0072016D">
      <w:pPr>
        <w:jc w:val="center"/>
        <w:rPr>
          <w:b/>
        </w:rPr>
      </w:pPr>
    </w:p>
    <w:p w14:paraId="4DB347BA" w14:textId="251937A7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JELGAVAS VALSTSPILSĒTAS PAŠVALDĪBAS 202</w:t>
      </w:r>
      <w:r w:rsidR="00682C93">
        <w:rPr>
          <w:b/>
        </w:rPr>
        <w:t>4</w:t>
      </w:r>
      <w:r w:rsidRPr="00652CD7">
        <w:rPr>
          <w:b/>
        </w:rPr>
        <w:t>. GADA 2</w:t>
      </w:r>
      <w:r w:rsidR="00EE4308">
        <w:rPr>
          <w:b/>
        </w:rPr>
        <w:t>8</w:t>
      </w:r>
      <w:r w:rsidRPr="00652CD7">
        <w:rPr>
          <w:b/>
        </w:rPr>
        <w:t>. </w:t>
      </w:r>
      <w:r w:rsidR="00EE4308">
        <w:rPr>
          <w:b/>
        </w:rPr>
        <w:t>NOVEMBRA</w:t>
      </w:r>
    </w:p>
    <w:p w14:paraId="71D38C33" w14:textId="11B500DB" w:rsidR="0072016D" w:rsidRPr="00652CD7" w:rsidRDefault="00C361FB" w:rsidP="0072016D">
      <w:pPr>
        <w:jc w:val="center"/>
        <w:rPr>
          <w:b/>
        </w:rPr>
      </w:pPr>
      <w:r>
        <w:rPr>
          <w:b/>
        </w:rPr>
        <w:t>SAISTOŠO NOTEIKUMU NR.24-34</w:t>
      </w:r>
      <w:r w:rsidR="0072016D" w:rsidRPr="00652CD7">
        <w:rPr>
          <w:b/>
        </w:rPr>
        <w:t xml:space="preserve"> </w:t>
      </w:r>
    </w:p>
    <w:p w14:paraId="5BB6745D" w14:textId="006BD477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“GROZĪJUMI JELGAVAS VALSTSPILSĒTAS PAŠVALDĪBAS 202</w:t>
      </w:r>
      <w:r w:rsidR="00682C93">
        <w:rPr>
          <w:b/>
        </w:rPr>
        <w:t>4</w:t>
      </w:r>
      <w:r w:rsidRPr="00652CD7">
        <w:rPr>
          <w:b/>
        </w:rPr>
        <w:t>. GADA 2</w:t>
      </w:r>
      <w:r w:rsidR="00682C93">
        <w:rPr>
          <w:b/>
        </w:rPr>
        <w:t>0</w:t>
      </w:r>
      <w:r w:rsidRPr="00652CD7">
        <w:rPr>
          <w:b/>
        </w:rPr>
        <w:t xml:space="preserve">. FEBRUĀRA </w:t>
      </w:r>
      <w:r w:rsidR="004F5F59">
        <w:rPr>
          <w:b/>
        </w:rPr>
        <w:t>SAISTOŠAJOS NOTEIKUMOS NR.</w:t>
      </w:r>
      <w:r w:rsidRPr="00652CD7">
        <w:rPr>
          <w:b/>
        </w:rPr>
        <w:t>2</w:t>
      </w:r>
      <w:r w:rsidR="00682C93">
        <w:rPr>
          <w:b/>
        </w:rPr>
        <w:t>4</w:t>
      </w:r>
      <w:r w:rsidRPr="00652CD7">
        <w:rPr>
          <w:b/>
        </w:rPr>
        <w:t>-</w:t>
      </w:r>
      <w:r w:rsidR="00682C93">
        <w:rPr>
          <w:b/>
        </w:rPr>
        <w:t>1</w:t>
      </w:r>
    </w:p>
    <w:p w14:paraId="019B0D19" w14:textId="0109A172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“JELGAVAS VALSTSPILSĒTAS PAŠVALDĪBAS BUDŽETS 202</w:t>
      </w:r>
      <w:r w:rsidR="00682C93">
        <w:rPr>
          <w:b/>
        </w:rPr>
        <w:t>4</w:t>
      </w:r>
      <w:r w:rsidRPr="00652CD7">
        <w:rPr>
          <w:b/>
        </w:rPr>
        <w:t>. GADAM””</w:t>
      </w:r>
    </w:p>
    <w:p w14:paraId="34522E7B" w14:textId="77777777" w:rsidR="0072016D" w:rsidRPr="00652CD7" w:rsidRDefault="0072016D" w:rsidP="0072016D">
      <w:pPr>
        <w:jc w:val="center"/>
        <w:rPr>
          <w:b/>
          <w:color w:val="FF0000"/>
        </w:rPr>
      </w:pPr>
    </w:p>
    <w:p w14:paraId="4FCDF994" w14:textId="77777777" w:rsidR="0072016D" w:rsidRPr="00652CD7" w:rsidRDefault="0072016D" w:rsidP="0072016D">
      <w:pPr>
        <w:jc w:val="center"/>
        <w:rPr>
          <w:b/>
          <w:szCs w:val="20"/>
        </w:rPr>
      </w:pPr>
      <w:r w:rsidRPr="00652CD7">
        <w:rPr>
          <w:b/>
          <w:szCs w:val="20"/>
        </w:rPr>
        <w:t>PASKAIDROJUMA RAKSTS</w:t>
      </w:r>
    </w:p>
    <w:p w14:paraId="2BEC8064" w14:textId="77777777" w:rsidR="0072016D" w:rsidRPr="00652CD7" w:rsidRDefault="0072016D" w:rsidP="0072016D">
      <w:pPr>
        <w:jc w:val="center"/>
        <w:rPr>
          <w:b/>
          <w:szCs w:val="20"/>
        </w:rPr>
      </w:pPr>
    </w:p>
    <w:p w14:paraId="2B06416A" w14:textId="5B0064A2" w:rsidR="0072016D" w:rsidRPr="00652CD7" w:rsidRDefault="00DA71EC" w:rsidP="0072016D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DB3437">
        <w:rPr>
          <w:szCs w:val="22"/>
        </w:rPr>
        <w:t xml:space="preserve">Pamatojoties uz Jelgavas </w:t>
      </w:r>
      <w:proofErr w:type="spellStart"/>
      <w:r>
        <w:rPr>
          <w:szCs w:val="22"/>
        </w:rPr>
        <w:t>valsts</w:t>
      </w:r>
      <w:r w:rsidRPr="00DB3437">
        <w:rPr>
          <w:szCs w:val="22"/>
        </w:rPr>
        <w:t>pilsētas</w:t>
      </w:r>
      <w:proofErr w:type="spellEnd"/>
      <w:r w:rsidRPr="00DB3437">
        <w:rPr>
          <w:szCs w:val="22"/>
        </w:rPr>
        <w:t xml:space="preserve"> pašvaldības (turpmāk – Pašvaldība) budžeta izpildi uz 202</w:t>
      </w:r>
      <w:r w:rsidR="00682C93">
        <w:rPr>
          <w:szCs w:val="22"/>
        </w:rPr>
        <w:t>4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1.</w:t>
      </w:r>
      <w:r>
        <w:rPr>
          <w:szCs w:val="22"/>
        </w:rPr>
        <w:t> </w:t>
      </w:r>
      <w:r w:rsidR="00EE4308">
        <w:rPr>
          <w:szCs w:val="22"/>
        </w:rPr>
        <w:t>novembri</w:t>
      </w:r>
      <w:r w:rsidRPr="00DB3437">
        <w:rPr>
          <w:szCs w:val="22"/>
        </w:rPr>
        <w:t xml:space="preserve"> </w:t>
      </w:r>
      <w:r w:rsidRPr="00813FB5">
        <w:rPr>
          <w:szCs w:val="22"/>
        </w:rPr>
        <w:t xml:space="preserve">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>izdevumos</w:t>
      </w:r>
      <w:r w:rsidR="009D7E88">
        <w:rPr>
          <w:szCs w:val="22"/>
        </w:rPr>
        <w:t>,</w:t>
      </w:r>
      <w:r w:rsidRPr="002707CD">
        <w:rPr>
          <w:szCs w:val="22"/>
        </w:rPr>
        <w:t xml:space="preserve"> </w:t>
      </w:r>
      <w:r w:rsidR="00383C4F" w:rsidRPr="00652CD7">
        <w:rPr>
          <w:szCs w:val="22"/>
        </w:rPr>
        <w:t>sagatavo</w:t>
      </w:r>
      <w:r>
        <w:rPr>
          <w:szCs w:val="22"/>
        </w:rPr>
        <w:t>ti</w:t>
      </w:r>
      <w:r w:rsidR="0072016D" w:rsidRPr="00652CD7">
        <w:rPr>
          <w:szCs w:val="22"/>
        </w:rPr>
        <w:t xml:space="preserve"> 202</w:t>
      </w:r>
      <w:r w:rsidR="00CA142E">
        <w:rPr>
          <w:szCs w:val="22"/>
        </w:rPr>
        <w:t>4</w:t>
      </w:r>
      <w:r w:rsidR="0072016D" w:rsidRPr="00652CD7">
        <w:rPr>
          <w:szCs w:val="22"/>
        </w:rPr>
        <w:t>. gada budžeta grozījum</w:t>
      </w:r>
      <w:r>
        <w:rPr>
          <w:szCs w:val="22"/>
        </w:rPr>
        <w:t>i</w:t>
      </w:r>
      <w:r w:rsidR="0072016D" w:rsidRPr="00652CD7">
        <w:rPr>
          <w:szCs w:val="22"/>
        </w:rPr>
        <w:t>:</w:t>
      </w:r>
    </w:p>
    <w:p w14:paraId="2A08451E" w14:textId="663206E6" w:rsidR="0072016D" w:rsidRPr="00652CD7" w:rsidRDefault="0072016D" w:rsidP="0072016D">
      <w:pPr>
        <w:pStyle w:val="ListParagraph"/>
        <w:numPr>
          <w:ilvl w:val="0"/>
          <w:numId w:val="1"/>
        </w:numPr>
        <w:jc w:val="both"/>
      </w:pPr>
      <w:r w:rsidRPr="00652CD7">
        <w:t>precizē</w:t>
      </w:r>
      <w:r w:rsidR="00383C4F" w:rsidRPr="00652CD7">
        <w:t>jot</w:t>
      </w:r>
      <w:r w:rsidRPr="00652CD7">
        <w:t xml:space="preserve"> pamatbudžeta </w:t>
      </w:r>
      <w:proofErr w:type="spellStart"/>
      <w:r w:rsidR="00383C4F" w:rsidRPr="00652CD7">
        <w:t>transfertu</w:t>
      </w:r>
      <w:proofErr w:type="spellEnd"/>
      <w:r w:rsidR="00383C4F" w:rsidRPr="00652CD7">
        <w:t xml:space="preserve"> </w:t>
      </w:r>
      <w:r w:rsidRPr="00652CD7">
        <w:t>ieņēmum</w:t>
      </w:r>
      <w:r w:rsidR="00383C4F" w:rsidRPr="00652CD7">
        <w:t>us</w:t>
      </w:r>
      <w:r w:rsidRPr="00652CD7">
        <w:t>, budžeta iestāžu ieņēmum</w:t>
      </w:r>
      <w:r w:rsidR="00383C4F" w:rsidRPr="00652CD7">
        <w:t>us</w:t>
      </w:r>
      <w:r w:rsidR="003B4D10" w:rsidRPr="00652CD7">
        <w:t>,</w:t>
      </w:r>
      <w:r w:rsidRPr="00652CD7">
        <w:t xml:space="preserve"> </w:t>
      </w:r>
      <w:r w:rsidR="00405FEA" w:rsidRPr="00652CD7">
        <w:t xml:space="preserve">kā arī </w:t>
      </w:r>
      <w:r w:rsidR="00383C4F" w:rsidRPr="00652CD7">
        <w:t>aizņēmuma līdzekļ</w:t>
      </w:r>
      <w:r w:rsidR="00405FEA" w:rsidRPr="00652CD7">
        <w:t>us</w:t>
      </w:r>
      <w:r w:rsidRPr="00652CD7">
        <w:t>;</w:t>
      </w:r>
    </w:p>
    <w:p w14:paraId="1A505FED" w14:textId="58466544" w:rsidR="0072016D" w:rsidRPr="00652CD7" w:rsidRDefault="00383C4F" w:rsidP="0072016D">
      <w:pPr>
        <w:pStyle w:val="ListParagraph"/>
        <w:numPr>
          <w:ilvl w:val="0"/>
          <w:numId w:val="1"/>
        </w:numPr>
        <w:jc w:val="both"/>
      </w:pPr>
      <w:r w:rsidRPr="00652CD7">
        <w:t xml:space="preserve">attiecīgi </w:t>
      </w:r>
      <w:r w:rsidR="0072016D" w:rsidRPr="00652CD7">
        <w:t>precizē</w:t>
      </w:r>
      <w:r w:rsidRPr="00652CD7">
        <w:t>jot</w:t>
      </w:r>
      <w:r w:rsidR="0072016D" w:rsidRPr="00652CD7">
        <w:t xml:space="preserve"> izdevum</w:t>
      </w:r>
      <w:r w:rsidRPr="00652CD7">
        <w:t>us</w:t>
      </w:r>
      <w:r w:rsidR="0072016D" w:rsidRPr="00652CD7">
        <w:t xml:space="preserve"> pamatbudžetā pa valdības funkcionālajām kategorijām un ekonomiskās klasifikācijas kodiem, finansēšanas izdevumu daļ</w:t>
      </w:r>
      <w:r w:rsidRPr="00652CD7">
        <w:t>u</w:t>
      </w:r>
      <w:r w:rsidR="00EE4308">
        <w:t>.</w:t>
      </w:r>
    </w:p>
    <w:p w14:paraId="187CBA47" w14:textId="77777777" w:rsidR="0072016D" w:rsidRPr="00A05032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0402EB98" w14:textId="77777777" w:rsidR="0072016D" w:rsidRPr="00652CD7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7F14E9BA" w14:textId="77777777" w:rsidR="0072016D" w:rsidRPr="00A05032" w:rsidRDefault="0072016D" w:rsidP="001B2BC9">
      <w:pPr>
        <w:pStyle w:val="ListParagraph"/>
        <w:numPr>
          <w:ilvl w:val="0"/>
          <w:numId w:val="4"/>
        </w:numPr>
        <w:jc w:val="center"/>
        <w:rPr>
          <w:b/>
        </w:rPr>
      </w:pPr>
      <w:r w:rsidRPr="00A05032">
        <w:rPr>
          <w:b/>
        </w:rPr>
        <w:t>PAMATBUDŽETS</w:t>
      </w:r>
    </w:p>
    <w:p w14:paraId="605777A9" w14:textId="77777777" w:rsidR="0072016D" w:rsidRPr="00A05032" w:rsidRDefault="0072016D" w:rsidP="0072016D">
      <w:pPr>
        <w:jc w:val="both"/>
      </w:pPr>
    </w:p>
    <w:p w14:paraId="1696683D" w14:textId="77777777" w:rsidR="0072016D" w:rsidRPr="00A05032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A05032">
        <w:rPr>
          <w:b/>
        </w:rPr>
        <w:t>IEŅĒMUMI</w:t>
      </w:r>
    </w:p>
    <w:p w14:paraId="23299779" w14:textId="508F6B24" w:rsidR="0072016D" w:rsidRPr="00A05032" w:rsidRDefault="0072016D" w:rsidP="0072016D">
      <w:pPr>
        <w:ind w:firstLine="709"/>
        <w:jc w:val="both"/>
      </w:pPr>
      <w:r w:rsidRPr="00A05032">
        <w:t xml:space="preserve">Pašvaldības ieņēmumu prognoze kopumā </w:t>
      </w:r>
      <w:r w:rsidR="00FB354D">
        <w:t>samazināta</w:t>
      </w:r>
      <w:r w:rsidRPr="00A05032">
        <w:t xml:space="preserve"> par</w:t>
      </w:r>
      <w:r w:rsidRPr="00A05032">
        <w:rPr>
          <w:b/>
        </w:rPr>
        <w:t xml:space="preserve"> </w:t>
      </w:r>
      <w:r w:rsidR="00FB354D" w:rsidRPr="00FB354D">
        <w:rPr>
          <w:b/>
          <w:szCs w:val="22"/>
        </w:rPr>
        <w:t>–</w:t>
      </w:r>
      <w:r w:rsidR="000A4C08">
        <w:rPr>
          <w:b/>
        </w:rPr>
        <w:t>53 474</w:t>
      </w:r>
      <w:r w:rsidR="001D42FF" w:rsidRPr="00A05032">
        <w:rPr>
          <w:b/>
        </w:rPr>
        <w:t xml:space="preserve"> </w:t>
      </w:r>
      <w:proofErr w:type="spellStart"/>
      <w:r w:rsidRPr="00A05032">
        <w:rPr>
          <w:b/>
          <w:i/>
        </w:rPr>
        <w:t>euro</w:t>
      </w:r>
      <w:proofErr w:type="spellEnd"/>
      <w:r w:rsidRPr="00A05032">
        <w:t xml:space="preserve">, t. sk. </w:t>
      </w:r>
      <w:r w:rsidR="00DC3D08">
        <w:t xml:space="preserve">palielināti </w:t>
      </w:r>
      <w:r w:rsidR="000A4C08">
        <w:t xml:space="preserve">ieņēmumi no iedzīvotāju ienākuma nodokļa 17 765 </w:t>
      </w:r>
      <w:proofErr w:type="spellStart"/>
      <w:r w:rsidR="000A4C08" w:rsidRPr="000A4C08">
        <w:rPr>
          <w:i/>
        </w:rPr>
        <w:t>euro</w:t>
      </w:r>
      <w:proofErr w:type="spellEnd"/>
      <w:r w:rsidR="000A4C08">
        <w:t xml:space="preserve">, </w:t>
      </w:r>
      <w:r w:rsidR="00C80354">
        <w:t xml:space="preserve">pašvaldību </w:t>
      </w:r>
      <w:r w:rsidR="00C80354" w:rsidRPr="00A05032">
        <w:t xml:space="preserve">saņemtie </w:t>
      </w:r>
      <w:proofErr w:type="spellStart"/>
      <w:r w:rsidR="00C80354" w:rsidRPr="00A05032">
        <w:t>transferti</w:t>
      </w:r>
      <w:proofErr w:type="spellEnd"/>
      <w:r w:rsidR="00C80354" w:rsidRPr="00A05032">
        <w:t xml:space="preserve"> </w:t>
      </w:r>
      <w:r w:rsidR="00C80354">
        <w:t xml:space="preserve">no </w:t>
      </w:r>
      <w:r w:rsidRPr="00A05032">
        <w:t xml:space="preserve">valsts budžeta </w:t>
      </w:r>
      <w:r w:rsidR="00DC3D08">
        <w:t xml:space="preserve">par </w:t>
      </w:r>
      <w:r w:rsidR="00FB354D">
        <w:t>58 106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t xml:space="preserve">, </w:t>
      </w:r>
      <w:r w:rsidR="00C80354">
        <w:t>maksas pakalpojumi un citi pašu ieņēmumi</w:t>
      </w:r>
      <w:r w:rsidRPr="00A05032">
        <w:t xml:space="preserve"> par </w:t>
      </w:r>
      <w:r w:rsidR="00FB354D">
        <w:t>22 500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="00FB354D">
        <w:t xml:space="preserve">, bet samazināti </w:t>
      </w:r>
      <w:r w:rsidRPr="00A05032">
        <w:t xml:space="preserve"> aizņēmuma līdzekļi par </w:t>
      </w:r>
      <w:r w:rsidR="00FB354D" w:rsidRPr="00FB354D">
        <w:rPr>
          <w:b/>
          <w:szCs w:val="22"/>
        </w:rPr>
        <w:t>–</w:t>
      </w:r>
      <w:r w:rsidR="00FB354D">
        <w:rPr>
          <w:szCs w:val="22"/>
        </w:rPr>
        <w:t>151 845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rPr>
          <w:i/>
        </w:rPr>
        <w:t>.</w:t>
      </w:r>
    </w:p>
    <w:p w14:paraId="0DA4AFFD" w14:textId="77777777" w:rsidR="0072016D" w:rsidRPr="00A05032" w:rsidRDefault="0072016D" w:rsidP="0072016D">
      <w:pPr>
        <w:ind w:right="140" w:firstLine="720"/>
        <w:jc w:val="right"/>
        <w:rPr>
          <w:sz w:val="20"/>
        </w:rPr>
      </w:pPr>
      <w:r w:rsidRPr="00A05032">
        <w:rPr>
          <w:sz w:val="20"/>
        </w:rPr>
        <w:t>Tabula Nr. 1</w:t>
      </w:r>
    </w:p>
    <w:p w14:paraId="020024C7" w14:textId="38E241BA" w:rsidR="0072016D" w:rsidRPr="00E70E61" w:rsidRDefault="0072016D" w:rsidP="0072016D">
      <w:pPr>
        <w:ind w:firstLine="720"/>
        <w:jc w:val="center"/>
      </w:pPr>
      <w:r w:rsidRPr="00E70E61">
        <w:t>Pamatbudžeta ieņēmumu izmaiņas uz 01.</w:t>
      </w:r>
      <w:r w:rsidR="00FB354D">
        <w:t>11</w:t>
      </w:r>
      <w:r w:rsidRPr="00E70E61">
        <w:t>.202</w:t>
      </w:r>
      <w:r w:rsidR="001826DF">
        <w:t>4</w:t>
      </w:r>
      <w:r w:rsidRPr="00E70E61">
        <w:t xml:space="preserve">., </w:t>
      </w:r>
      <w:proofErr w:type="spellStart"/>
      <w:r w:rsidRPr="00E70E61">
        <w:rPr>
          <w:i/>
        </w:rPr>
        <w:t>euro</w:t>
      </w:r>
      <w:proofErr w:type="spellEnd"/>
    </w:p>
    <w:tbl>
      <w:tblPr>
        <w:tblStyle w:val="TableGrid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275"/>
        <w:gridCol w:w="1418"/>
        <w:gridCol w:w="1134"/>
      </w:tblGrid>
      <w:tr w:rsidR="00E70E61" w:rsidRPr="00E70E61" w14:paraId="7B8B0838" w14:textId="77777777" w:rsidTr="001E6703">
        <w:tc>
          <w:tcPr>
            <w:tcW w:w="3687" w:type="dxa"/>
            <w:vAlign w:val="center"/>
          </w:tcPr>
          <w:p w14:paraId="5A8F8BA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Nosaukums</w:t>
            </w:r>
          </w:p>
        </w:tc>
        <w:tc>
          <w:tcPr>
            <w:tcW w:w="1701" w:type="dxa"/>
            <w:vAlign w:val="center"/>
          </w:tcPr>
          <w:p w14:paraId="4FEE848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proofErr w:type="spellStart"/>
            <w:r w:rsidRPr="00E70E61">
              <w:rPr>
                <w:b/>
                <w:sz w:val="20"/>
              </w:rPr>
              <w:t>Transferti</w:t>
            </w:r>
            <w:proofErr w:type="spellEnd"/>
          </w:p>
        </w:tc>
        <w:tc>
          <w:tcPr>
            <w:tcW w:w="1275" w:type="dxa"/>
            <w:vAlign w:val="center"/>
          </w:tcPr>
          <w:p w14:paraId="0C600D1D" w14:textId="77777777" w:rsidR="001E6703" w:rsidRPr="00E70E61" w:rsidRDefault="001E6703" w:rsidP="00307A8C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Pašvaldības budžeta ieņēmumi</w:t>
            </w:r>
          </w:p>
        </w:tc>
        <w:tc>
          <w:tcPr>
            <w:tcW w:w="1418" w:type="dxa"/>
            <w:vAlign w:val="center"/>
          </w:tcPr>
          <w:p w14:paraId="5BE3B6A0" w14:textId="0B0E5A6C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Aizņēmuma līdzekļi</w:t>
            </w:r>
          </w:p>
        </w:tc>
        <w:tc>
          <w:tcPr>
            <w:tcW w:w="1134" w:type="dxa"/>
            <w:vAlign w:val="center"/>
          </w:tcPr>
          <w:p w14:paraId="49E1EE98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KOPĀ</w:t>
            </w:r>
          </w:p>
        </w:tc>
      </w:tr>
      <w:tr w:rsidR="00E70E61" w:rsidRPr="00E70E61" w14:paraId="7BE2DA20" w14:textId="77777777" w:rsidTr="001E6703">
        <w:tc>
          <w:tcPr>
            <w:tcW w:w="3687" w:type="dxa"/>
          </w:tcPr>
          <w:p w14:paraId="1FC745BB" w14:textId="77777777" w:rsidR="001E6703" w:rsidRPr="00E70E61" w:rsidRDefault="001E6703" w:rsidP="009C51A6">
            <w:pPr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Ieņēmumi kopā, t. sk.</w:t>
            </w:r>
          </w:p>
        </w:tc>
        <w:tc>
          <w:tcPr>
            <w:tcW w:w="1701" w:type="dxa"/>
            <w:vAlign w:val="center"/>
          </w:tcPr>
          <w:p w14:paraId="3ACAD44D" w14:textId="7511D96D" w:rsidR="001E6703" w:rsidRPr="00E70E61" w:rsidRDefault="00FB354D" w:rsidP="000F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58 106</w:t>
            </w:r>
          </w:p>
        </w:tc>
        <w:tc>
          <w:tcPr>
            <w:tcW w:w="1275" w:type="dxa"/>
            <w:vAlign w:val="center"/>
          </w:tcPr>
          <w:p w14:paraId="123F5EC0" w14:textId="4E966549" w:rsidR="001E6703" w:rsidRPr="00E70E61" w:rsidRDefault="000A4C08" w:rsidP="00FC00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40 265</w:t>
            </w:r>
          </w:p>
        </w:tc>
        <w:tc>
          <w:tcPr>
            <w:tcW w:w="1418" w:type="dxa"/>
            <w:vAlign w:val="center"/>
          </w:tcPr>
          <w:p w14:paraId="242297E3" w14:textId="6A7B585D" w:rsidR="001E6703" w:rsidRPr="00E70E61" w:rsidRDefault="001E6703" w:rsidP="009C51A6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29926A" w14:textId="11EE4F45" w:rsidR="001E6703" w:rsidRPr="00E70E61" w:rsidRDefault="000A4C08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98 371</w:t>
            </w:r>
          </w:p>
        </w:tc>
      </w:tr>
      <w:tr w:rsidR="000A4C08" w:rsidRPr="00E70E61" w14:paraId="0AFF5268" w14:textId="77777777" w:rsidTr="001E6703">
        <w:tc>
          <w:tcPr>
            <w:tcW w:w="3687" w:type="dxa"/>
          </w:tcPr>
          <w:p w14:paraId="141F8460" w14:textId="25D6B78C" w:rsidR="000A4C08" w:rsidRPr="00E70E61" w:rsidRDefault="000A4C08" w:rsidP="009C51A6">
            <w:pPr>
              <w:rPr>
                <w:b/>
                <w:sz w:val="20"/>
              </w:rPr>
            </w:pPr>
            <w:r w:rsidRPr="0068388C">
              <w:rPr>
                <w:sz w:val="20"/>
              </w:rPr>
              <w:t>Nodokļu ieņēmumi</w:t>
            </w:r>
          </w:p>
        </w:tc>
        <w:tc>
          <w:tcPr>
            <w:tcW w:w="1701" w:type="dxa"/>
            <w:vAlign w:val="center"/>
          </w:tcPr>
          <w:p w14:paraId="18261A3D" w14:textId="77777777" w:rsidR="000A4C08" w:rsidRDefault="000A4C08" w:rsidP="000F035A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8C954F4" w14:textId="394C3F24" w:rsidR="000A4C08" w:rsidRPr="000A4C08" w:rsidRDefault="000A4C08" w:rsidP="00FC00C2">
            <w:pPr>
              <w:jc w:val="center"/>
              <w:rPr>
                <w:sz w:val="20"/>
              </w:rPr>
            </w:pPr>
            <w:r w:rsidRPr="000A4C08">
              <w:rPr>
                <w:sz w:val="20"/>
              </w:rPr>
              <w:t>17 765</w:t>
            </w:r>
          </w:p>
        </w:tc>
        <w:tc>
          <w:tcPr>
            <w:tcW w:w="1418" w:type="dxa"/>
            <w:vAlign w:val="center"/>
          </w:tcPr>
          <w:p w14:paraId="2ECCD05C" w14:textId="77777777" w:rsidR="000A4C08" w:rsidRPr="00E70E61" w:rsidRDefault="000A4C08" w:rsidP="009C51A6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622A59" w14:textId="3D1F1448" w:rsidR="000A4C08" w:rsidRPr="000A4C08" w:rsidRDefault="000A4C08" w:rsidP="009C51A6">
            <w:pPr>
              <w:jc w:val="center"/>
              <w:rPr>
                <w:sz w:val="20"/>
              </w:rPr>
            </w:pPr>
            <w:r w:rsidRPr="000A4C08">
              <w:rPr>
                <w:sz w:val="20"/>
              </w:rPr>
              <w:t>17 765</w:t>
            </w:r>
          </w:p>
        </w:tc>
      </w:tr>
      <w:tr w:rsidR="00E70E61" w:rsidRPr="00E70E61" w14:paraId="10822375" w14:textId="77777777" w:rsidTr="001E6703">
        <w:tc>
          <w:tcPr>
            <w:tcW w:w="3687" w:type="dxa"/>
          </w:tcPr>
          <w:p w14:paraId="5D4D1A14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saņemtie valsts budžeta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  <w:r w:rsidRPr="00E70E61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EE48A1" w14:textId="34FD14DA" w:rsidR="001E6703" w:rsidRPr="00E70E61" w:rsidRDefault="00FB354D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58 106</w:t>
            </w:r>
          </w:p>
        </w:tc>
        <w:tc>
          <w:tcPr>
            <w:tcW w:w="1275" w:type="dxa"/>
            <w:vAlign w:val="center"/>
          </w:tcPr>
          <w:p w14:paraId="5D6540BF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71CDC2" w14:textId="387AD56C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F544E" w14:textId="5B84DD91" w:rsidR="001E6703" w:rsidRPr="00E70E61" w:rsidRDefault="00FB354D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58 106</w:t>
            </w:r>
          </w:p>
        </w:tc>
      </w:tr>
      <w:tr w:rsidR="00E70E61" w:rsidRPr="00E70E61" w14:paraId="45B3018C" w14:textId="77777777" w:rsidTr="001E6703">
        <w:tc>
          <w:tcPr>
            <w:tcW w:w="3687" w:type="dxa"/>
          </w:tcPr>
          <w:p w14:paraId="2F5017C8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701" w:type="dxa"/>
            <w:vAlign w:val="center"/>
          </w:tcPr>
          <w:p w14:paraId="2EAD2089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C5E92F" w14:textId="18DCE651" w:rsidR="001E6703" w:rsidRPr="00E70E61" w:rsidRDefault="00FB354D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22 500</w:t>
            </w:r>
          </w:p>
        </w:tc>
        <w:tc>
          <w:tcPr>
            <w:tcW w:w="1418" w:type="dxa"/>
            <w:vAlign w:val="center"/>
          </w:tcPr>
          <w:p w14:paraId="3D8F7981" w14:textId="7F9645F0" w:rsidR="001E6703" w:rsidRPr="00E70E61" w:rsidRDefault="001E6703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352401" w14:textId="7078C7B9" w:rsidR="001E6703" w:rsidRPr="00E70E61" w:rsidRDefault="00FB354D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22 500</w:t>
            </w:r>
          </w:p>
        </w:tc>
      </w:tr>
      <w:tr w:rsidR="00E70E61" w:rsidRPr="00E70E61" w14:paraId="32951A9B" w14:textId="77777777" w:rsidTr="001E6703">
        <w:tc>
          <w:tcPr>
            <w:tcW w:w="3687" w:type="dxa"/>
          </w:tcPr>
          <w:p w14:paraId="7F4F20C3" w14:textId="77777777" w:rsidR="001E6703" w:rsidRPr="00E70E61" w:rsidRDefault="001E6703" w:rsidP="009C51A6">
            <w:pPr>
              <w:rPr>
                <w:sz w:val="20"/>
              </w:rPr>
            </w:pPr>
            <w:r w:rsidRPr="00CF107A">
              <w:rPr>
                <w:b/>
                <w:sz w:val="20"/>
              </w:rPr>
              <w:t>Finansēšana:</w:t>
            </w:r>
            <w:r w:rsidRPr="00E70E61">
              <w:rPr>
                <w:sz w:val="20"/>
              </w:rPr>
              <w:t xml:space="preserve"> aizņēmuma līdzekļi</w:t>
            </w:r>
          </w:p>
        </w:tc>
        <w:tc>
          <w:tcPr>
            <w:tcW w:w="1701" w:type="dxa"/>
            <w:vAlign w:val="center"/>
          </w:tcPr>
          <w:p w14:paraId="19A8CEEE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C173E20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73E46" w14:textId="5E85A898" w:rsidR="001E6703" w:rsidRPr="00FB354D" w:rsidRDefault="00FB354D" w:rsidP="00FB354D">
            <w:pPr>
              <w:ind w:right="34"/>
              <w:jc w:val="center"/>
              <w:rPr>
                <w:sz w:val="20"/>
                <w:szCs w:val="20"/>
              </w:rPr>
            </w:pPr>
            <w:r w:rsidRPr="00FB354D">
              <w:rPr>
                <w:sz w:val="20"/>
                <w:szCs w:val="20"/>
              </w:rPr>
              <w:t>–151 84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ADCC597" w14:textId="7C57DF08" w:rsidR="001E6703" w:rsidRPr="00E70E61" w:rsidRDefault="00FB354D" w:rsidP="009C51A6">
            <w:pPr>
              <w:ind w:right="34"/>
              <w:jc w:val="center"/>
              <w:rPr>
                <w:sz w:val="20"/>
              </w:rPr>
            </w:pPr>
            <w:r w:rsidRPr="00FB354D">
              <w:rPr>
                <w:sz w:val="20"/>
                <w:szCs w:val="20"/>
              </w:rPr>
              <w:t>–151 84</w:t>
            </w:r>
            <w:r>
              <w:rPr>
                <w:sz w:val="20"/>
                <w:szCs w:val="20"/>
              </w:rPr>
              <w:t>5</w:t>
            </w:r>
          </w:p>
        </w:tc>
      </w:tr>
      <w:tr w:rsidR="00FB354D" w:rsidRPr="00E70E61" w14:paraId="06FE8DD1" w14:textId="77777777" w:rsidTr="001E6703">
        <w:tc>
          <w:tcPr>
            <w:tcW w:w="3687" w:type="dxa"/>
          </w:tcPr>
          <w:p w14:paraId="72BE702D" w14:textId="6E93430B" w:rsidR="00FB354D" w:rsidRPr="00CF107A" w:rsidRDefault="00FB354D" w:rsidP="009C51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PAVISAM RESURSI</w:t>
            </w:r>
          </w:p>
        </w:tc>
        <w:tc>
          <w:tcPr>
            <w:tcW w:w="1701" w:type="dxa"/>
            <w:vAlign w:val="center"/>
          </w:tcPr>
          <w:p w14:paraId="0EE25B39" w14:textId="227FFF13" w:rsidR="00FB354D" w:rsidRPr="00FB354D" w:rsidRDefault="00FB354D" w:rsidP="009C51A6">
            <w:pPr>
              <w:jc w:val="center"/>
              <w:rPr>
                <w:b/>
                <w:sz w:val="20"/>
              </w:rPr>
            </w:pPr>
            <w:r w:rsidRPr="00FB354D">
              <w:rPr>
                <w:b/>
                <w:sz w:val="20"/>
              </w:rPr>
              <w:t>58 106</w:t>
            </w:r>
          </w:p>
        </w:tc>
        <w:tc>
          <w:tcPr>
            <w:tcW w:w="1275" w:type="dxa"/>
            <w:vAlign w:val="center"/>
          </w:tcPr>
          <w:p w14:paraId="1CD24A57" w14:textId="7DF91D3D" w:rsidR="00FB354D" w:rsidRPr="00FB354D" w:rsidRDefault="000A4C08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40 265</w:t>
            </w:r>
          </w:p>
        </w:tc>
        <w:tc>
          <w:tcPr>
            <w:tcW w:w="1418" w:type="dxa"/>
            <w:vAlign w:val="center"/>
          </w:tcPr>
          <w:p w14:paraId="4A7A9AA9" w14:textId="7746928E" w:rsidR="00FB354D" w:rsidRPr="00FB354D" w:rsidRDefault="00FB354D" w:rsidP="00FB354D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FB354D">
              <w:rPr>
                <w:b/>
                <w:sz w:val="20"/>
                <w:szCs w:val="20"/>
              </w:rPr>
              <w:t>–151 845</w:t>
            </w:r>
          </w:p>
        </w:tc>
        <w:tc>
          <w:tcPr>
            <w:tcW w:w="1134" w:type="dxa"/>
            <w:vAlign w:val="center"/>
          </w:tcPr>
          <w:p w14:paraId="5C8C21EE" w14:textId="2015D140" w:rsidR="00FB354D" w:rsidRPr="00FB354D" w:rsidRDefault="000A4C08" w:rsidP="00FB354D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FB354D">
              <w:rPr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53 474</w:t>
            </w:r>
          </w:p>
        </w:tc>
      </w:tr>
    </w:tbl>
    <w:p w14:paraId="1D2A83C1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4961161D" w14:textId="77777777" w:rsidR="00A52B2B" w:rsidRPr="00E70E61" w:rsidRDefault="00A52B2B" w:rsidP="00A52B2B">
      <w:pPr>
        <w:ind w:left="1080"/>
        <w:jc w:val="both"/>
      </w:pPr>
    </w:p>
    <w:p w14:paraId="365E0E80" w14:textId="2C42C4C5" w:rsidR="000A4C08" w:rsidRDefault="000A4C08" w:rsidP="000A4C08">
      <w:pPr>
        <w:pStyle w:val="ListParagraph"/>
        <w:numPr>
          <w:ilvl w:val="0"/>
          <w:numId w:val="23"/>
        </w:numPr>
        <w:jc w:val="both"/>
      </w:pPr>
      <w:r w:rsidRPr="00352565">
        <w:rPr>
          <w:b/>
        </w:rPr>
        <w:t xml:space="preserve">Nodokļu ieņēmumi </w:t>
      </w:r>
      <w:r w:rsidRPr="003A2E05">
        <w:rPr>
          <w:i/>
        </w:rPr>
        <w:t>tiek</w:t>
      </w:r>
      <w:r>
        <w:t xml:space="preserve"> </w:t>
      </w:r>
      <w:r w:rsidRPr="00352565">
        <w:rPr>
          <w:i/>
        </w:rPr>
        <w:t xml:space="preserve">palielināti </w:t>
      </w:r>
      <w:r w:rsidRPr="00352565">
        <w:t xml:space="preserve">par </w:t>
      </w:r>
      <w:r>
        <w:rPr>
          <w:b/>
        </w:rPr>
        <w:t xml:space="preserve">17 765 </w:t>
      </w:r>
      <w:proofErr w:type="spellStart"/>
      <w:r>
        <w:rPr>
          <w:b/>
          <w:i/>
        </w:rPr>
        <w:t>euro</w:t>
      </w:r>
      <w:proofErr w:type="spellEnd"/>
      <w:r>
        <w:t xml:space="preserve">, kas ir </w:t>
      </w:r>
      <w:r w:rsidRPr="00B52447">
        <w:t>ie</w:t>
      </w:r>
      <w:r>
        <w:t xml:space="preserve">dzīvotāju ienākuma nodaļa </w:t>
      </w:r>
      <w:proofErr w:type="spellStart"/>
      <w:r>
        <w:t>pārpilde</w:t>
      </w:r>
      <w:proofErr w:type="spellEnd"/>
      <w:r w:rsidR="00D3578F">
        <w:t xml:space="preserve"> un tiks pievirzīta pabalstu izmaksai iedzīvotājiem plūdu seku novēršanai</w:t>
      </w:r>
      <w:r>
        <w:t>.</w:t>
      </w:r>
    </w:p>
    <w:p w14:paraId="515F1473" w14:textId="77777777" w:rsidR="000A4C08" w:rsidRPr="000A4C08" w:rsidRDefault="000A4C08" w:rsidP="000A4C08">
      <w:pPr>
        <w:ind w:left="360"/>
        <w:jc w:val="both"/>
      </w:pPr>
    </w:p>
    <w:p w14:paraId="7BB85E75" w14:textId="77777777" w:rsidR="00AF679A" w:rsidRDefault="0072016D" w:rsidP="00AF679A">
      <w:pPr>
        <w:pStyle w:val="ListParagraph"/>
        <w:numPr>
          <w:ilvl w:val="0"/>
          <w:numId w:val="23"/>
        </w:numPr>
        <w:jc w:val="both"/>
      </w:pPr>
      <w:r w:rsidRPr="00AF679A">
        <w:rPr>
          <w:b/>
        </w:rPr>
        <w:t xml:space="preserve">Pašvaldības saņemtie </w:t>
      </w:r>
      <w:r w:rsidR="00A52B2B" w:rsidRPr="00AF679A">
        <w:rPr>
          <w:b/>
        </w:rPr>
        <w:t xml:space="preserve">valsts budžeta </w:t>
      </w:r>
      <w:proofErr w:type="spellStart"/>
      <w:r w:rsidRPr="00AF679A">
        <w:rPr>
          <w:b/>
        </w:rPr>
        <w:t>transferti</w:t>
      </w:r>
      <w:proofErr w:type="spellEnd"/>
      <w:r w:rsidRPr="00AF679A">
        <w:rPr>
          <w:b/>
        </w:rPr>
        <w:t xml:space="preserve"> </w:t>
      </w:r>
      <w:r w:rsidRPr="00AF679A">
        <w:rPr>
          <w:i/>
        </w:rPr>
        <w:t xml:space="preserve">tiek </w:t>
      </w:r>
      <w:r w:rsidR="00D25D95" w:rsidRPr="00AF679A">
        <w:rPr>
          <w:i/>
        </w:rPr>
        <w:t>palielināti</w:t>
      </w:r>
      <w:r w:rsidRPr="00E70E61">
        <w:t xml:space="preserve"> par </w:t>
      </w:r>
      <w:r w:rsidR="00FB354D" w:rsidRPr="00AF679A">
        <w:rPr>
          <w:b/>
        </w:rPr>
        <w:t>58 106</w:t>
      </w:r>
      <w:r w:rsidRPr="00AF679A">
        <w:rPr>
          <w:b/>
        </w:rPr>
        <w:t> </w:t>
      </w:r>
      <w:proofErr w:type="spellStart"/>
      <w:r w:rsidRPr="00AF679A">
        <w:rPr>
          <w:b/>
          <w:i/>
        </w:rPr>
        <w:t>euro</w:t>
      </w:r>
      <w:proofErr w:type="spellEnd"/>
      <w:r w:rsidRPr="00E70E61">
        <w:t>,</w:t>
      </w:r>
      <w:r w:rsidRPr="00AF679A">
        <w:rPr>
          <w:b/>
          <w:i/>
        </w:rPr>
        <w:t xml:space="preserve"> </w:t>
      </w:r>
      <w:r w:rsidR="00AF679A">
        <w:t>t.sk.</w:t>
      </w:r>
    </w:p>
    <w:p w14:paraId="4F05A5E3" w14:textId="00B58B46" w:rsidR="00166E10" w:rsidRDefault="00AF679A" w:rsidP="00AF679A">
      <w:pPr>
        <w:pStyle w:val="ListParagraph"/>
        <w:numPr>
          <w:ilvl w:val="0"/>
          <w:numId w:val="10"/>
        </w:numPr>
        <w:jc w:val="both"/>
      </w:pPr>
      <w:r w:rsidRPr="00AF679A">
        <w:t>41</w:t>
      </w:r>
      <w:r>
        <w:t> </w:t>
      </w:r>
      <w:r w:rsidRPr="00AF679A">
        <w:t>345</w:t>
      </w:r>
      <w:r>
        <w:t xml:space="preserve"> </w:t>
      </w:r>
      <w:proofErr w:type="spellStart"/>
      <w:r w:rsidRPr="00AF679A">
        <w:rPr>
          <w:i/>
        </w:rPr>
        <w:t>euro</w:t>
      </w:r>
      <w:proofErr w:type="spellEnd"/>
      <w:r w:rsidRPr="00AF679A">
        <w:t xml:space="preserve"> </w:t>
      </w:r>
      <w:r w:rsidRPr="00E70E61">
        <w:t>–</w:t>
      </w:r>
      <w:r>
        <w:t xml:space="preserve"> </w:t>
      </w:r>
      <w:r w:rsidR="00166E10">
        <w:t xml:space="preserve">LR </w:t>
      </w:r>
      <w:r w:rsidR="00166E10" w:rsidRPr="00166E10">
        <w:t xml:space="preserve">Satiksmes ministrijas finansējums </w:t>
      </w:r>
      <w:r w:rsidRPr="00AF679A">
        <w:t xml:space="preserve">SIA </w:t>
      </w:r>
      <w:r>
        <w:t>“J</w:t>
      </w:r>
      <w:r w:rsidRPr="00AF679A">
        <w:t>elgavas autobusu parks</w:t>
      </w:r>
      <w:r>
        <w:t>”</w:t>
      </w:r>
      <w:r w:rsidRPr="00AF679A">
        <w:t xml:space="preserve"> zaudējumu kompensācijai par maršrutiem, kuriem vairāk nekā 30% no kopējā maršruta ir ārpus pilsētas administratīvās teritorijas un par personu ar invaliditāti</w:t>
      </w:r>
      <w:r>
        <w:t xml:space="preserve"> un </w:t>
      </w:r>
      <w:r w:rsidRPr="00AF679A">
        <w:t xml:space="preserve">bērnu bāreņu pārvadāšanu 2024.gadā, </w:t>
      </w:r>
    </w:p>
    <w:p w14:paraId="1A5C6B14" w14:textId="7FD4A546" w:rsidR="008F61B9" w:rsidRDefault="001F6645" w:rsidP="001F6645">
      <w:pPr>
        <w:pStyle w:val="ListParagraph"/>
        <w:numPr>
          <w:ilvl w:val="0"/>
          <w:numId w:val="10"/>
        </w:numPr>
        <w:jc w:val="both"/>
      </w:pPr>
      <w:r>
        <w:lastRenderedPageBreak/>
        <w:t xml:space="preserve">16 761 </w:t>
      </w:r>
      <w:proofErr w:type="spellStart"/>
      <w:r w:rsidRPr="001F6645">
        <w:rPr>
          <w:i/>
        </w:rPr>
        <w:t>euro</w:t>
      </w:r>
      <w:proofErr w:type="spellEnd"/>
      <w:r>
        <w:t xml:space="preserve"> </w:t>
      </w:r>
      <w:r w:rsidRPr="00E70E61">
        <w:t>–</w:t>
      </w:r>
      <w:r>
        <w:t xml:space="preserve"> </w:t>
      </w:r>
      <w:r w:rsidR="00725F22" w:rsidRPr="00E70E61">
        <w:t xml:space="preserve">LR </w:t>
      </w:r>
      <w:r w:rsidR="00AF679A">
        <w:t>Kultūras</w:t>
      </w:r>
      <w:r w:rsidR="00725F22" w:rsidRPr="00E70E61">
        <w:t xml:space="preserve"> ministrijas finansējums</w:t>
      </w:r>
      <w:r w:rsidR="00AF679A">
        <w:t xml:space="preserve"> </w:t>
      </w:r>
      <w:r w:rsidR="00AF679A" w:rsidRPr="00AF679A">
        <w:t>pašvaldību tautas mākslas kolektīvu vadītāju darba samaksai un VSAOI</w:t>
      </w:r>
      <w:r w:rsidR="00AF679A">
        <w:t xml:space="preserve"> saskaņā ar </w:t>
      </w:r>
      <w:r>
        <w:t xml:space="preserve">2024.gada 3.oktobra </w:t>
      </w:r>
      <w:r w:rsidRPr="001F6645">
        <w:t>Ministru kabineta</w:t>
      </w:r>
      <w:r>
        <w:t xml:space="preserve"> </w:t>
      </w:r>
      <w:r w:rsidRPr="001F6645">
        <w:t xml:space="preserve">noteikumiem Nr.802 </w:t>
      </w:r>
      <w:r>
        <w:t>“</w:t>
      </w:r>
      <w:r w:rsidRPr="001F6645">
        <w:t xml:space="preserve">Par apropriācijas pārdali no budžeta resora </w:t>
      </w:r>
      <w:r>
        <w:t>“</w:t>
      </w:r>
      <w:r w:rsidRPr="001F6645">
        <w:t>74.Gadskārtējā valsts budžeta izpildes procesā pārdalāmais finansējums</w:t>
      </w:r>
      <w:r>
        <w:t>”</w:t>
      </w:r>
      <w:r w:rsidRPr="001F6645">
        <w:t xml:space="preserve"> programmas 09.00.00 </w:t>
      </w:r>
      <w:r>
        <w:t>“</w:t>
      </w:r>
      <w:r w:rsidRPr="001F6645">
        <w:t>Valsts nozīmes reformas īstenošanai</w:t>
      </w:r>
      <w:r>
        <w:t>””.</w:t>
      </w:r>
      <w:r w:rsidR="00166E10">
        <w:t xml:space="preserve"> </w:t>
      </w:r>
    </w:p>
    <w:p w14:paraId="4AA877DE" w14:textId="77777777" w:rsidR="006C0EF7" w:rsidRPr="006C0EF7" w:rsidRDefault="006C0EF7" w:rsidP="006C0EF7">
      <w:pPr>
        <w:ind w:left="66"/>
        <w:jc w:val="both"/>
      </w:pPr>
    </w:p>
    <w:p w14:paraId="33AF2277" w14:textId="45402535" w:rsidR="0072016D" w:rsidRPr="00E70E61" w:rsidRDefault="00C3308D" w:rsidP="001B2BC9">
      <w:pPr>
        <w:pStyle w:val="ListParagraph"/>
        <w:numPr>
          <w:ilvl w:val="0"/>
          <w:numId w:val="12"/>
        </w:numPr>
        <w:ind w:left="426"/>
        <w:jc w:val="both"/>
      </w:pPr>
      <w:r w:rsidRPr="00E70E61">
        <w:rPr>
          <w:b/>
        </w:rPr>
        <w:t>Iestāžu i</w:t>
      </w:r>
      <w:r w:rsidR="0072016D" w:rsidRPr="00E70E61">
        <w:rPr>
          <w:b/>
        </w:rPr>
        <w:t xml:space="preserve">eņēmumi </w:t>
      </w:r>
      <w:r w:rsidR="00BC458D">
        <w:rPr>
          <w:b/>
        </w:rPr>
        <w:t xml:space="preserve">no sniegtajiem maksas pakalpojumiem </w:t>
      </w:r>
      <w:r w:rsidRPr="00E70E61">
        <w:rPr>
          <w:i/>
        </w:rPr>
        <w:t xml:space="preserve">tiek palielināti </w:t>
      </w:r>
      <w:r w:rsidRPr="00E70E61">
        <w:t xml:space="preserve">par </w:t>
      </w:r>
      <w:r w:rsidR="00996460">
        <w:rPr>
          <w:b/>
        </w:rPr>
        <w:t>2</w:t>
      </w:r>
      <w:r w:rsidR="001F6645">
        <w:rPr>
          <w:b/>
        </w:rPr>
        <w:t>2</w:t>
      </w:r>
      <w:r w:rsidR="00E82FF1">
        <w:rPr>
          <w:b/>
        </w:rPr>
        <w:t> </w:t>
      </w:r>
      <w:r w:rsidR="001F6645">
        <w:rPr>
          <w:b/>
        </w:rPr>
        <w:t>500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="00856868" w:rsidRPr="00E70E61">
        <w:rPr>
          <w:bCs/>
          <w:iCs/>
        </w:rPr>
        <w:t>,</w:t>
      </w:r>
      <w:r w:rsidRPr="00E70E61">
        <w:rPr>
          <w:b/>
        </w:rPr>
        <w:t xml:space="preserve"> </w:t>
      </w:r>
      <w:r w:rsidR="0072016D" w:rsidRPr="00E70E61">
        <w:t>t. sk.:</w:t>
      </w:r>
    </w:p>
    <w:p w14:paraId="62EC6027" w14:textId="48E03905" w:rsidR="00C27F00" w:rsidRPr="001830CD" w:rsidRDefault="00C27F00" w:rsidP="00C27F00">
      <w:pPr>
        <w:pStyle w:val="ListParagraph"/>
        <w:numPr>
          <w:ilvl w:val="1"/>
          <w:numId w:val="5"/>
        </w:numPr>
        <w:jc w:val="both"/>
      </w:pPr>
      <w:r>
        <w:t>18 000</w:t>
      </w:r>
      <w:r w:rsidRPr="001830CD">
        <w:t xml:space="preserve"> </w:t>
      </w:r>
      <w:proofErr w:type="spellStart"/>
      <w:r w:rsidRPr="001830CD">
        <w:rPr>
          <w:i/>
        </w:rPr>
        <w:t>euro</w:t>
      </w:r>
      <w:proofErr w:type="spellEnd"/>
      <w:r w:rsidRPr="001830CD">
        <w:rPr>
          <w:i/>
        </w:rPr>
        <w:t xml:space="preserve"> </w:t>
      </w:r>
      <w:r w:rsidRPr="001830CD">
        <w:t>– maksa par izglītības pakalpojumiem</w:t>
      </w:r>
      <w:r>
        <w:t xml:space="preserve"> (Ledus sporta skola)</w:t>
      </w:r>
      <w:r w:rsidRPr="001830CD">
        <w:t xml:space="preserve">, </w:t>
      </w:r>
    </w:p>
    <w:p w14:paraId="21319468" w14:textId="75E1D51A" w:rsidR="00C27F00" w:rsidRPr="001830CD" w:rsidRDefault="00C27F00" w:rsidP="00C27F00">
      <w:pPr>
        <w:pStyle w:val="ListParagraph"/>
        <w:numPr>
          <w:ilvl w:val="1"/>
          <w:numId w:val="5"/>
        </w:numPr>
        <w:jc w:val="both"/>
      </w:pPr>
      <w:r>
        <w:t>4500</w:t>
      </w:r>
      <w:r w:rsidRPr="001830CD">
        <w:t xml:space="preserve"> </w:t>
      </w:r>
      <w:proofErr w:type="spellStart"/>
      <w:r w:rsidRPr="001830CD">
        <w:rPr>
          <w:i/>
        </w:rPr>
        <w:t>euro</w:t>
      </w:r>
      <w:proofErr w:type="spellEnd"/>
      <w:r w:rsidRPr="001830CD">
        <w:rPr>
          <w:i/>
        </w:rPr>
        <w:t xml:space="preserve"> </w:t>
      </w:r>
      <w:r w:rsidRPr="001830CD">
        <w:t xml:space="preserve">– </w:t>
      </w:r>
      <w:r>
        <w:t>maksa par personu uzturēšanos sociālās aprūpes iestādēs (Naktspatversme).</w:t>
      </w:r>
    </w:p>
    <w:p w14:paraId="7EC39023" w14:textId="77777777" w:rsidR="0072016D" w:rsidRPr="00E70E61" w:rsidRDefault="0072016D" w:rsidP="0072016D">
      <w:pPr>
        <w:jc w:val="both"/>
        <w:rPr>
          <w:b/>
        </w:rPr>
      </w:pPr>
    </w:p>
    <w:p w14:paraId="2F7D7BBD" w14:textId="4ADBECC0" w:rsidR="0072016D" w:rsidRPr="00E70E61" w:rsidRDefault="0072016D" w:rsidP="00C27F00">
      <w:pPr>
        <w:pStyle w:val="ListParagraph"/>
        <w:numPr>
          <w:ilvl w:val="0"/>
          <w:numId w:val="13"/>
        </w:numPr>
        <w:jc w:val="both"/>
      </w:pPr>
      <w:r w:rsidRPr="00E70E61">
        <w:rPr>
          <w:b/>
        </w:rPr>
        <w:t>Aizņēmuma līdzekļi</w:t>
      </w:r>
      <w:r w:rsidRPr="00E70E61">
        <w:t xml:space="preserve"> </w:t>
      </w:r>
      <w:r w:rsidRPr="00E70E61">
        <w:rPr>
          <w:i/>
        </w:rPr>
        <w:t>tiek</w:t>
      </w:r>
      <w:r w:rsidRPr="00E70E61">
        <w:t xml:space="preserve"> </w:t>
      </w:r>
      <w:r w:rsidR="00C27F00">
        <w:rPr>
          <w:i/>
        </w:rPr>
        <w:t>samazināti</w:t>
      </w:r>
      <w:r w:rsidR="00C86527">
        <w:rPr>
          <w:i/>
        </w:rPr>
        <w:t xml:space="preserve"> </w:t>
      </w:r>
      <w:r w:rsidRPr="00E70E61">
        <w:t xml:space="preserve">par </w:t>
      </w:r>
      <w:r w:rsidR="00C27F00" w:rsidRPr="00C27F00">
        <w:rPr>
          <w:b/>
          <w:sz w:val="20"/>
          <w:szCs w:val="20"/>
        </w:rPr>
        <w:t>–</w:t>
      </w:r>
      <w:r w:rsidR="00C27F00" w:rsidRPr="00C27F00">
        <w:rPr>
          <w:b/>
        </w:rPr>
        <w:t>151 845</w:t>
      </w:r>
      <w:r w:rsidRPr="00C27F00">
        <w:rPr>
          <w:b/>
        </w:rPr>
        <w:t> </w:t>
      </w:r>
      <w:proofErr w:type="spellStart"/>
      <w:r w:rsidRPr="00C27F00">
        <w:rPr>
          <w:b/>
          <w:i/>
        </w:rPr>
        <w:t>euro</w:t>
      </w:r>
      <w:proofErr w:type="spellEnd"/>
      <w:r w:rsidRPr="00E70E61">
        <w:t>,</w:t>
      </w:r>
      <w:r w:rsidRPr="00E70E61">
        <w:rPr>
          <w:i/>
        </w:rPr>
        <w:t xml:space="preserve"> </w:t>
      </w:r>
      <w:r w:rsidR="002C260D">
        <w:t>kas ir plānot</w:t>
      </w:r>
      <w:r w:rsidR="00C27F00">
        <w:t>ā</w:t>
      </w:r>
      <w:r w:rsidR="002C260D">
        <w:t xml:space="preserve"> finansējum</w:t>
      </w:r>
      <w:r w:rsidR="00C27F00">
        <w:t>a</w:t>
      </w:r>
      <w:r w:rsidR="002C260D">
        <w:t xml:space="preserve"> </w:t>
      </w:r>
      <w:r w:rsidR="00C27F00">
        <w:t xml:space="preserve">samazinājums ERAF </w:t>
      </w:r>
      <w:r w:rsidR="002C260D">
        <w:t>p</w:t>
      </w:r>
      <w:r w:rsidR="002C260D" w:rsidRPr="002C260D">
        <w:t>rojekt</w:t>
      </w:r>
      <w:r w:rsidR="002C260D">
        <w:t>a</w:t>
      </w:r>
      <w:r w:rsidR="00C27F00">
        <w:t>m</w:t>
      </w:r>
      <w:r w:rsidR="002C260D" w:rsidRPr="002C260D">
        <w:t xml:space="preserve"> </w:t>
      </w:r>
      <w:r w:rsidR="002C260D">
        <w:t>“</w:t>
      </w:r>
      <w:r w:rsidR="00C27F00" w:rsidRPr="00C27F00">
        <w:t>Tehniskās infrastruktūras sakārtošana uzņēmējdarbības attīstībai Rubeņu ceļa rūpnieciskajā teritorijā</w:t>
      </w:r>
      <w:r w:rsidR="002C260D">
        <w:t>”.</w:t>
      </w:r>
    </w:p>
    <w:p w14:paraId="0F80EE44" w14:textId="77777777" w:rsidR="0072016D" w:rsidRPr="008A6CB6" w:rsidRDefault="0072016D" w:rsidP="0072016D">
      <w:pPr>
        <w:jc w:val="both"/>
        <w:rPr>
          <w:color w:val="FF0000"/>
        </w:rPr>
      </w:pPr>
    </w:p>
    <w:p w14:paraId="604154B5" w14:textId="77777777" w:rsidR="0072016D" w:rsidRPr="008A6CB6" w:rsidRDefault="0072016D" w:rsidP="0072016D">
      <w:pPr>
        <w:jc w:val="both"/>
        <w:rPr>
          <w:color w:val="FF0000"/>
        </w:rPr>
      </w:pPr>
    </w:p>
    <w:p w14:paraId="455B91D3" w14:textId="77777777" w:rsidR="0072016D" w:rsidRPr="008B3261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8B3261">
        <w:rPr>
          <w:b/>
        </w:rPr>
        <w:t>IZDEVUMI</w:t>
      </w:r>
    </w:p>
    <w:p w14:paraId="64F61EF8" w14:textId="77777777" w:rsidR="0072016D" w:rsidRPr="002C260D" w:rsidRDefault="0072016D" w:rsidP="0072016D">
      <w:pPr>
        <w:ind w:firstLine="720"/>
        <w:jc w:val="both"/>
        <w:rPr>
          <w:color w:val="FF0000"/>
        </w:rPr>
      </w:pPr>
    </w:p>
    <w:p w14:paraId="1154B1C9" w14:textId="5F03D502" w:rsidR="007F2088" w:rsidRPr="00C0084B" w:rsidRDefault="0072016D" w:rsidP="0090304B">
      <w:pPr>
        <w:ind w:firstLine="720"/>
        <w:jc w:val="both"/>
        <w:rPr>
          <w:sz w:val="20"/>
        </w:rPr>
      </w:pPr>
      <w:r w:rsidRPr="00C0084B">
        <w:t>Budžeta izdevumu daļa precizēta analogi saņemtajiem ieņēmumiem un veiktajiem iekšējiem grozījumiem starp funkcionālajām kategorijām.</w:t>
      </w:r>
    </w:p>
    <w:p w14:paraId="49DA0651" w14:textId="77777777" w:rsidR="0072016D" w:rsidRPr="00C0084B" w:rsidRDefault="0072016D" w:rsidP="0072016D">
      <w:pPr>
        <w:ind w:firstLine="720"/>
        <w:jc w:val="right"/>
        <w:rPr>
          <w:sz w:val="20"/>
        </w:rPr>
      </w:pPr>
      <w:r w:rsidRPr="00C0084B">
        <w:rPr>
          <w:sz w:val="20"/>
        </w:rPr>
        <w:t>Tabula Nr. 2</w:t>
      </w:r>
    </w:p>
    <w:p w14:paraId="4C31256C" w14:textId="5679D602" w:rsidR="0072016D" w:rsidRPr="00C0084B" w:rsidRDefault="0072016D" w:rsidP="0072016D">
      <w:pPr>
        <w:ind w:firstLine="720"/>
        <w:jc w:val="center"/>
      </w:pPr>
      <w:r w:rsidRPr="00C0084B">
        <w:t>Pamatbudžeta izdevumu izmaiņas uz 01.</w:t>
      </w:r>
      <w:r w:rsidR="008B3261">
        <w:t>11</w:t>
      </w:r>
      <w:r w:rsidRPr="00C0084B">
        <w:t>.202</w:t>
      </w:r>
      <w:r w:rsidR="002C260D">
        <w:t>4</w:t>
      </w:r>
      <w:r w:rsidRPr="00C0084B">
        <w:t>.</w:t>
      </w:r>
      <w:r w:rsidR="004A69DF" w:rsidRPr="00C0084B">
        <w:t xml:space="preserve">, </w:t>
      </w:r>
      <w:proofErr w:type="spellStart"/>
      <w:r w:rsidR="004A69DF" w:rsidRPr="00C0084B">
        <w:rPr>
          <w:i/>
          <w:iCs/>
        </w:rPr>
        <w:t>euro</w:t>
      </w:r>
      <w:proofErr w:type="spellEnd"/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382"/>
        <w:gridCol w:w="1382"/>
        <w:gridCol w:w="1382"/>
        <w:gridCol w:w="1382"/>
      </w:tblGrid>
      <w:tr w:rsidR="008A6CB6" w:rsidRPr="008A6CB6" w14:paraId="5D6C0D57" w14:textId="77777777" w:rsidTr="009C51A6">
        <w:tc>
          <w:tcPr>
            <w:tcW w:w="1413" w:type="dxa"/>
            <w:vAlign w:val="center"/>
          </w:tcPr>
          <w:p w14:paraId="14756B77" w14:textId="77777777" w:rsidR="0072016D" w:rsidRPr="00C0084B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126" w:type="dxa"/>
            <w:vAlign w:val="center"/>
          </w:tcPr>
          <w:p w14:paraId="77A875CA" w14:textId="77777777" w:rsidR="0072016D" w:rsidRPr="00C0084B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382" w:type="dxa"/>
            <w:vAlign w:val="center"/>
          </w:tcPr>
          <w:p w14:paraId="025F5E96" w14:textId="007B7204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Dotācija no vispārējiem ieņēmumiem</w:t>
            </w:r>
          </w:p>
        </w:tc>
        <w:tc>
          <w:tcPr>
            <w:tcW w:w="1382" w:type="dxa"/>
            <w:vAlign w:val="center"/>
          </w:tcPr>
          <w:p w14:paraId="1655C9A0" w14:textId="2A770B6A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382" w:type="dxa"/>
            <w:vAlign w:val="center"/>
          </w:tcPr>
          <w:p w14:paraId="40827CFF" w14:textId="7A8C22FC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 xml:space="preserve">Valsts budžeta </w:t>
            </w:r>
            <w:proofErr w:type="spellStart"/>
            <w:r w:rsidRPr="00C0084B">
              <w:rPr>
                <w:b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382" w:type="dxa"/>
            <w:vAlign w:val="center"/>
          </w:tcPr>
          <w:p w14:paraId="0E4DE58D" w14:textId="315594E8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KOPĀ</w:t>
            </w:r>
          </w:p>
        </w:tc>
      </w:tr>
      <w:tr w:rsidR="008A6CB6" w:rsidRPr="008A6CB6" w14:paraId="3447765A" w14:textId="77777777" w:rsidTr="009C51A6">
        <w:tc>
          <w:tcPr>
            <w:tcW w:w="3539" w:type="dxa"/>
            <w:gridSpan w:val="2"/>
            <w:shd w:val="clear" w:color="auto" w:fill="auto"/>
          </w:tcPr>
          <w:p w14:paraId="1548A883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382" w:type="dxa"/>
            <w:vAlign w:val="center"/>
          </w:tcPr>
          <w:p w14:paraId="1F755E44" w14:textId="41F565D6" w:rsidR="0072016D" w:rsidRPr="0099106D" w:rsidRDefault="00FB5707" w:rsidP="00810E6B">
            <w:pPr>
              <w:jc w:val="center"/>
              <w:rPr>
                <w:b/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810E6B">
              <w:rPr>
                <w:b/>
                <w:sz w:val="20"/>
              </w:rPr>
              <w:t>134 080</w:t>
            </w:r>
          </w:p>
        </w:tc>
        <w:tc>
          <w:tcPr>
            <w:tcW w:w="1382" w:type="dxa"/>
            <w:vAlign w:val="center"/>
          </w:tcPr>
          <w:p w14:paraId="74AE24C7" w14:textId="2185A11D" w:rsidR="0072016D" w:rsidRPr="00BE2025" w:rsidRDefault="00FB5707" w:rsidP="00AB1B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22 500</w:t>
            </w:r>
          </w:p>
        </w:tc>
        <w:tc>
          <w:tcPr>
            <w:tcW w:w="1382" w:type="dxa"/>
            <w:vAlign w:val="center"/>
          </w:tcPr>
          <w:p w14:paraId="57C5CA79" w14:textId="137B2AFC" w:rsidR="0072016D" w:rsidRPr="0099106D" w:rsidRDefault="00FB5707" w:rsidP="002A4367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25 894</w:t>
            </w:r>
          </w:p>
        </w:tc>
        <w:tc>
          <w:tcPr>
            <w:tcW w:w="1382" w:type="dxa"/>
            <w:vAlign w:val="center"/>
          </w:tcPr>
          <w:p w14:paraId="59F55840" w14:textId="6E864522" w:rsidR="0072016D" w:rsidRPr="00FB5707" w:rsidRDefault="00FB5707" w:rsidP="00810E6B">
            <w:pPr>
              <w:jc w:val="center"/>
              <w:rPr>
                <w:b/>
                <w:sz w:val="20"/>
              </w:rPr>
            </w:pPr>
            <w:r w:rsidRPr="00FB5707">
              <w:rPr>
                <w:b/>
                <w:sz w:val="20"/>
                <w:szCs w:val="20"/>
              </w:rPr>
              <w:t>–</w:t>
            </w:r>
            <w:r w:rsidR="00810E6B">
              <w:rPr>
                <w:b/>
                <w:sz w:val="20"/>
                <w:szCs w:val="20"/>
              </w:rPr>
              <w:t>137 474</w:t>
            </w:r>
          </w:p>
        </w:tc>
      </w:tr>
      <w:tr w:rsidR="008A6CB6" w:rsidRPr="008A6CB6" w14:paraId="4D93548D" w14:textId="77777777" w:rsidTr="009C51A6">
        <w:tc>
          <w:tcPr>
            <w:tcW w:w="1413" w:type="dxa"/>
            <w:vAlign w:val="center"/>
          </w:tcPr>
          <w:p w14:paraId="34943223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01.000.</w:t>
            </w:r>
          </w:p>
        </w:tc>
        <w:tc>
          <w:tcPr>
            <w:tcW w:w="2126" w:type="dxa"/>
            <w:vAlign w:val="center"/>
          </w:tcPr>
          <w:p w14:paraId="34544195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Vispārējie valdības dienesti</w:t>
            </w:r>
          </w:p>
        </w:tc>
        <w:tc>
          <w:tcPr>
            <w:tcW w:w="1382" w:type="dxa"/>
            <w:vAlign w:val="center"/>
          </w:tcPr>
          <w:p w14:paraId="1F64B4F1" w14:textId="48FE4E25" w:rsidR="0072016D" w:rsidRPr="00C0084B" w:rsidRDefault="00810E6B" w:rsidP="00AB1B8E">
            <w:pPr>
              <w:ind w:left="360"/>
              <w:jc w:val="right"/>
              <w:rPr>
                <w:sz w:val="20"/>
                <w:szCs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25 000</w:t>
            </w:r>
            <w:r w:rsidR="00C0084B" w:rsidRPr="00C0084B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vAlign w:val="center"/>
          </w:tcPr>
          <w:p w14:paraId="757E43C9" w14:textId="5C4756C8" w:rsidR="0072016D" w:rsidRPr="00C0084B" w:rsidRDefault="008B3261" w:rsidP="00AB1B8E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07FB65BE" w14:textId="1EFE56EE" w:rsidR="0072016D" w:rsidRPr="00C0084B" w:rsidRDefault="008B326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527AD6E8" w14:textId="2851247F" w:rsidR="0072016D" w:rsidRPr="00C0084B" w:rsidRDefault="00C0084B" w:rsidP="00810E6B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810E6B">
              <w:rPr>
                <w:sz w:val="20"/>
                <w:szCs w:val="20"/>
              </w:rPr>
              <w:t>25 000</w:t>
            </w:r>
          </w:p>
        </w:tc>
      </w:tr>
      <w:tr w:rsidR="008A6CB6" w:rsidRPr="008A6CB6" w14:paraId="0C091FC3" w14:textId="77777777" w:rsidTr="009C51A6">
        <w:tc>
          <w:tcPr>
            <w:tcW w:w="1413" w:type="dxa"/>
            <w:vAlign w:val="center"/>
          </w:tcPr>
          <w:p w14:paraId="3892326A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04.000.</w:t>
            </w:r>
          </w:p>
        </w:tc>
        <w:tc>
          <w:tcPr>
            <w:tcW w:w="2126" w:type="dxa"/>
            <w:vAlign w:val="center"/>
          </w:tcPr>
          <w:p w14:paraId="5BA4EBAA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Ekonomiskā darbība</w:t>
            </w:r>
          </w:p>
        </w:tc>
        <w:tc>
          <w:tcPr>
            <w:tcW w:w="1382" w:type="dxa"/>
            <w:vAlign w:val="center"/>
          </w:tcPr>
          <w:p w14:paraId="60F1CCD2" w14:textId="3F12B41D" w:rsidR="0072016D" w:rsidRPr="00C0084B" w:rsidRDefault="008B3261" w:rsidP="00C0084B">
            <w:pPr>
              <w:ind w:left="360"/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164 766</w:t>
            </w:r>
            <w:r w:rsidR="00C0084B" w:rsidRPr="00C0084B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vAlign w:val="center"/>
          </w:tcPr>
          <w:p w14:paraId="374B7BFE" w14:textId="0F03C27A" w:rsidR="0072016D" w:rsidRPr="00C0084B" w:rsidRDefault="008B326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65E081BC" w14:textId="762F8096" w:rsidR="0072016D" w:rsidRPr="00C0084B" w:rsidRDefault="008B3261" w:rsidP="009C51A6">
            <w:pPr>
              <w:jc w:val="right"/>
              <w:rPr>
                <w:sz w:val="20"/>
                <w:szCs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42 655</w:t>
            </w:r>
          </w:p>
        </w:tc>
        <w:tc>
          <w:tcPr>
            <w:tcW w:w="1382" w:type="dxa"/>
            <w:vAlign w:val="center"/>
          </w:tcPr>
          <w:p w14:paraId="70DDE78E" w14:textId="2274430D" w:rsidR="0072016D" w:rsidRPr="00C0084B" w:rsidRDefault="008B3261" w:rsidP="00F04268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207 421</w:t>
            </w:r>
          </w:p>
        </w:tc>
      </w:tr>
      <w:tr w:rsidR="008A6CB6" w:rsidRPr="008A6CB6" w14:paraId="3295A8F4" w14:textId="77777777" w:rsidTr="009C51A6">
        <w:tc>
          <w:tcPr>
            <w:tcW w:w="1413" w:type="dxa"/>
            <w:vAlign w:val="center"/>
          </w:tcPr>
          <w:p w14:paraId="7907F8AA" w14:textId="7C939625" w:rsidR="0072016D" w:rsidRPr="00C0084B" w:rsidRDefault="0072016D" w:rsidP="008B3261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</w:t>
            </w:r>
            <w:r w:rsidR="008B3261">
              <w:rPr>
                <w:sz w:val="20"/>
              </w:rPr>
              <w:t>5</w:t>
            </w:r>
            <w:r w:rsidRPr="00C0084B">
              <w:rPr>
                <w:sz w:val="20"/>
              </w:rPr>
              <w:t>.000.</w:t>
            </w:r>
          </w:p>
        </w:tc>
        <w:tc>
          <w:tcPr>
            <w:tcW w:w="2126" w:type="dxa"/>
            <w:vAlign w:val="center"/>
          </w:tcPr>
          <w:p w14:paraId="41DB9D33" w14:textId="64DC4E08" w:rsidR="0072016D" w:rsidRPr="00C0084B" w:rsidRDefault="008B3261" w:rsidP="009C51A6">
            <w:pPr>
              <w:rPr>
                <w:sz w:val="20"/>
              </w:rPr>
            </w:pPr>
            <w:r>
              <w:rPr>
                <w:sz w:val="20"/>
              </w:rPr>
              <w:t>Vides aizsardzība</w:t>
            </w:r>
          </w:p>
        </w:tc>
        <w:tc>
          <w:tcPr>
            <w:tcW w:w="1382" w:type="dxa"/>
            <w:vAlign w:val="center"/>
          </w:tcPr>
          <w:p w14:paraId="212A88B8" w14:textId="5FE401DD" w:rsidR="0072016D" w:rsidRPr="00C0084B" w:rsidRDefault="008B3261" w:rsidP="00F371B5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77CBB07D" w14:textId="1E488A07" w:rsidR="0072016D" w:rsidRPr="00C0084B" w:rsidRDefault="008B326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5C3EADB6" w14:textId="777DCF93" w:rsidR="0072016D" w:rsidRPr="00C0084B" w:rsidRDefault="008B3261" w:rsidP="009C51A6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276 175</w:t>
            </w:r>
          </w:p>
        </w:tc>
        <w:tc>
          <w:tcPr>
            <w:tcW w:w="1382" w:type="dxa"/>
            <w:vAlign w:val="center"/>
          </w:tcPr>
          <w:p w14:paraId="6B9AF429" w14:textId="1DE48ED6" w:rsidR="0072016D" w:rsidRPr="00C0084B" w:rsidRDefault="00F371B5" w:rsidP="008B3261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8B3261">
              <w:rPr>
                <w:sz w:val="20"/>
                <w:szCs w:val="20"/>
              </w:rPr>
              <w:t>276 175</w:t>
            </w:r>
          </w:p>
        </w:tc>
      </w:tr>
      <w:tr w:rsidR="008A6CB6" w:rsidRPr="008A6CB6" w14:paraId="73AD1BE7" w14:textId="77777777" w:rsidTr="009C51A6">
        <w:tc>
          <w:tcPr>
            <w:tcW w:w="1413" w:type="dxa"/>
            <w:vAlign w:val="center"/>
          </w:tcPr>
          <w:p w14:paraId="327F6D63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08.000.</w:t>
            </w:r>
          </w:p>
        </w:tc>
        <w:tc>
          <w:tcPr>
            <w:tcW w:w="2126" w:type="dxa"/>
            <w:vAlign w:val="center"/>
          </w:tcPr>
          <w:p w14:paraId="5D943326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Atpūta, kultūra un reliģija</w:t>
            </w:r>
          </w:p>
        </w:tc>
        <w:tc>
          <w:tcPr>
            <w:tcW w:w="1382" w:type="dxa"/>
            <w:vAlign w:val="center"/>
          </w:tcPr>
          <w:p w14:paraId="197B1DE3" w14:textId="22212293" w:rsidR="0072016D" w:rsidRPr="00C0084B" w:rsidRDefault="00810E6B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1382" w:type="dxa"/>
            <w:vAlign w:val="center"/>
          </w:tcPr>
          <w:p w14:paraId="23364237" w14:textId="2B3F7F55" w:rsidR="0072016D" w:rsidRPr="00C0084B" w:rsidRDefault="008B3261" w:rsidP="00D13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73970D05" w14:textId="18BF99ED" w:rsidR="0072016D" w:rsidRPr="00C0084B" w:rsidRDefault="008B326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16 761</w:t>
            </w:r>
          </w:p>
        </w:tc>
        <w:tc>
          <w:tcPr>
            <w:tcW w:w="1382" w:type="dxa"/>
            <w:vAlign w:val="center"/>
          </w:tcPr>
          <w:p w14:paraId="04DB7F3E" w14:textId="4B406E78" w:rsidR="0072016D" w:rsidRPr="00C0084B" w:rsidRDefault="00810E6B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41 761</w:t>
            </w:r>
          </w:p>
        </w:tc>
      </w:tr>
      <w:tr w:rsidR="008A6CB6" w:rsidRPr="008A6CB6" w14:paraId="64F57972" w14:textId="77777777" w:rsidTr="009C51A6">
        <w:tc>
          <w:tcPr>
            <w:tcW w:w="1413" w:type="dxa"/>
            <w:vAlign w:val="center"/>
          </w:tcPr>
          <w:p w14:paraId="53145777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09.000.</w:t>
            </w:r>
          </w:p>
        </w:tc>
        <w:tc>
          <w:tcPr>
            <w:tcW w:w="2126" w:type="dxa"/>
            <w:vAlign w:val="center"/>
          </w:tcPr>
          <w:p w14:paraId="4E6C5575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Izglītība</w:t>
            </w:r>
          </w:p>
        </w:tc>
        <w:tc>
          <w:tcPr>
            <w:tcW w:w="1382" w:type="dxa"/>
            <w:vAlign w:val="center"/>
          </w:tcPr>
          <w:p w14:paraId="2D17528E" w14:textId="3E04B3E0" w:rsidR="0072016D" w:rsidRPr="00C0084B" w:rsidRDefault="008B3261" w:rsidP="00F04268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72C6DE62" w14:textId="71B2919D" w:rsidR="0072016D" w:rsidRPr="00C0084B" w:rsidRDefault="008B326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18 000</w:t>
            </w:r>
          </w:p>
        </w:tc>
        <w:tc>
          <w:tcPr>
            <w:tcW w:w="1382" w:type="dxa"/>
            <w:vAlign w:val="center"/>
          </w:tcPr>
          <w:p w14:paraId="524E5CC5" w14:textId="2D9A2ED7" w:rsidR="0072016D" w:rsidRPr="00C0084B" w:rsidRDefault="008B326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2349E57C" w14:textId="137AF2E0" w:rsidR="0072016D" w:rsidRPr="00C0084B" w:rsidRDefault="008B326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18 761</w:t>
            </w:r>
          </w:p>
        </w:tc>
      </w:tr>
      <w:tr w:rsidR="008A6CB6" w:rsidRPr="008A6CB6" w14:paraId="5083D279" w14:textId="77777777" w:rsidTr="009C51A6">
        <w:tc>
          <w:tcPr>
            <w:tcW w:w="1413" w:type="dxa"/>
            <w:vAlign w:val="center"/>
          </w:tcPr>
          <w:p w14:paraId="3840FB7B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10.000.</w:t>
            </w:r>
          </w:p>
        </w:tc>
        <w:tc>
          <w:tcPr>
            <w:tcW w:w="2126" w:type="dxa"/>
            <w:vAlign w:val="center"/>
          </w:tcPr>
          <w:p w14:paraId="2FFC7B32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Sociālā aizsardzība</w:t>
            </w:r>
          </w:p>
        </w:tc>
        <w:tc>
          <w:tcPr>
            <w:tcW w:w="1382" w:type="dxa"/>
            <w:vAlign w:val="center"/>
          </w:tcPr>
          <w:p w14:paraId="040EFB05" w14:textId="6EC42C60" w:rsidR="0072016D" w:rsidRPr="00C0084B" w:rsidRDefault="008B3261" w:rsidP="00F04268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30 686</w:t>
            </w:r>
          </w:p>
        </w:tc>
        <w:tc>
          <w:tcPr>
            <w:tcW w:w="1382" w:type="dxa"/>
            <w:vAlign w:val="center"/>
          </w:tcPr>
          <w:p w14:paraId="4DC097BA" w14:textId="76E75722" w:rsidR="0072016D" w:rsidRPr="00C0084B" w:rsidRDefault="008B326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382" w:type="dxa"/>
            <w:vAlign w:val="center"/>
          </w:tcPr>
          <w:p w14:paraId="70899B26" w14:textId="2D76FF1D" w:rsidR="0072016D" w:rsidRPr="00C0084B" w:rsidRDefault="008B3261" w:rsidP="00F04268">
            <w:pPr>
              <w:jc w:val="right"/>
              <w:rPr>
                <w:sz w:val="20"/>
              </w:rPr>
            </w:pPr>
            <w:r>
              <w:rPr>
                <w:sz w:val="20"/>
              </w:rPr>
              <w:t>276 175</w:t>
            </w:r>
          </w:p>
        </w:tc>
        <w:tc>
          <w:tcPr>
            <w:tcW w:w="1382" w:type="dxa"/>
            <w:vAlign w:val="center"/>
          </w:tcPr>
          <w:p w14:paraId="6A12062D" w14:textId="49F38701" w:rsidR="0072016D" w:rsidRPr="00C0084B" w:rsidRDefault="008B3261" w:rsidP="00F04268">
            <w:pPr>
              <w:jc w:val="right"/>
              <w:rPr>
                <w:sz w:val="20"/>
              </w:rPr>
            </w:pPr>
            <w:r>
              <w:rPr>
                <w:sz w:val="20"/>
              </w:rPr>
              <w:t>311 361</w:t>
            </w:r>
          </w:p>
        </w:tc>
      </w:tr>
      <w:tr w:rsidR="008A6CB6" w:rsidRPr="008A6CB6" w14:paraId="2D3FCC8B" w14:textId="77777777" w:rsidTr="009C51A6">
        <w:tc>
          <w:tcPr>
            <w:tcW w:w="3539" w:type="dxa"/>
            <w:gridSpan w:val="2"/>
            <w:vAlign w:val="center"/>
          </w:tcPr>
          <w:p w14:paraId="6C2E5BE6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II. Finansēšana</w:t>
            </w:r>
          </w:p>
        </w:tc>
        <w:tc>
          <w:tcPr>
            <w:tcW w:w="1382" w:type="dxa"/>
            <w:vAlign w:val="center"/>
          </w:tcPr>
          <w:p w14:paraId="49886EA1" w14:textId="216E991F" w:rsidR="0072016D" w:rsidRPr="00C0084B" w:rsidRDefault="00FB5707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1208FBDF" w14:textId="5B4049E0" w:rsidR="0072016D" w:rsidRPr="00C0084B" w:rsidRDefault="00BE2025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7DB34445" w14:textId="2AF4F442" w:rsidR="0072016D" w:rsidRPr="00C0084B" w:rsidRDefault="00FB5707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84 000</w:t>
            </w:r>
          </w:p>
        </w:tc>
        <w:tc>
          <w:tcPr>
            <w:tcW w:w="1382" w:type="dxa"/>
            <w:vAlign w:val="center"/>
          </w:tcPr>
          <w:p w14:paraId="614EF5FD" w14:textId="124B5215" w:rsidR="0072016D" w:rsidRPr="00C0084B" w:rsidRDefault="00FB5707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84 000</w:t>
            </w:r>
          </w:p>
        </w:tc>
      </w:tr>
      <w:tr w:rsidR="008A6CB6" w:rsidRPr="008A6CB6" w14:paraId="0F8D2528" w14:textId="77777777" w:rsidTr="009C51A6">
        <w:tc>
          <w:tcPr>
            <w:tcW w:w="3539" w:type="dxa"/>
            <w:gridSpan w:val="2"/>
            <w:vAlign w:val="center"/>
          </w:tcPr>
          <w:p w14:paraId="14E54023" w14:textId="01A1FD89" w:rsidR="00FC4DEF" w:rsidRDefault="008B3261" w:rsidP="001F1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Akcijas un cita līdzdalība komersantu pašu kapitālā </w:t>
            </w:r>
          </w:p>
          <w:p w14:paraId="3E8830FC" w14:textId="34DF9DCE" w:rsidR="008B3261" w:rsidRPr="008B3261" w:rsidRDefault="008B3261" w:rsidP="001F1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SIA “Jelgavas ūdens” pamatkapitāla palielināšana (</w:t>
            </w:r>
            <w:r w:rsidR="00A9100C">
              <w:rPr>
                <w:sz w:val="20"/>
              </w:rPr>
              <w:t xml:space="preserve">ES Atveseļošanās un noturības mehānisma projekts “Zemgales industriālā parka attīstība, I kārta”) </w:t>
            </w:r>
          </w:p>
          <w:p w14:paraId="7A3D9CA6" w14:textId="403FB1C6" w:rsidR="00D13882" w:rsidRPr="00C0084B" w:rsidRDefault="00D13882" w:rsidP="00FC4DEF">
            <w:pPr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28AF8E28" w14:textId="686B088A" w:rsidR="00D13882" w:rsidRPr="00C0084B" w:rsidRDefault="00A9100C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71ED6620" w14:textId="6D3373B7" w:rsidR="00D13882" w:rsidRPr="00F04268" w:rsidRDefault="00A9100C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3B73D269" w14:textId="1BA29EEB" w:rsidR="00D13882" w:rsidRPr="00F04268" w:rsidRDefault="00A9100C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84 000</w:t>
            </w:r>
          </w:p>
        </w:tc>
        <w:tc>
          <w:tcPr>
            <w:tcW w:w="1382" w:type="dxa"/>
            <w:vAlign w:val="center"/>
          </w:tcPr>
          <w:p w14:paraId="655BD87D" w14:textId="401D7308" w:rsidR="00D13882" w:rsidRPr="00C0084B" w:rsidRDefault="00A9100C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84 000</w:t>
            </w:r>
          </w:p>
        </w:tc>
      </w:tr>
      <w:tr w:rsidR="0072016D" w:rsidRPr="008A6CB6" w14:paraId="2A08AD6A" w14:textId="77777777" w:rsidTr="009C51A6">
        <w:tc>
          <w:tcPr>
            <w:tcW w:w="3539" w:type="dxa"/>
            <w:gridSpan w:val="2"/>
            <w:vAlign w:val="center"/>
          </w:tcPr>
          <w:p w14:paraId="5C40D13B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PAVISAM IZDEVUMI</w:t>
            </w:r>
          </w:p>
        </w:tc>
        <w:tc>
          <w:tcPr>
            <w:tcW w:w="1382" w:type="dxa"/>
            <w:vAlign w:val="center"/>
          </w:tcPr>
          <w:p w14:paraId="3DA7BC05" w14:textId="1B655074" w:rsidR="0072016D" w:rsidRPr="00C0084B" w:rsidRDefault="00FB5707" w:rsidP="00810E6B">
            <w:pPr>
              <w:jc w:val="center"/>
              <w:rPr>
                <w:b/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810E6B">
              <w:rPr>
                <w:b/>
                <w:sz w:val="20"/>
              </w:rPr>
              <w:t>134 080</w:t>
            </w:r>
          </w:p>
        </w:tc>
        <w:tc>
          <w:tcPr>
            <w:tcW w:w="1382" w:type="dxa"/>
            <w:vAlign w:val="center"/>
          </w:tcPr>
          <w:p w14:paraId="66E4E1C2" w14:textId="75E00044" w:rsidR="0072016D" w:rsidRPr="00BE2025" w:rsidRDefault="00FB5707" w:rsidP="00AB1B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22 500</w:t>
            </w:r>
          </w:p>
        </w:tc>
        <w:tc>
          <w:tcPr>
            <w:tcW w:w="1382" w:type="dxa"/>
            <w:vAlign w:val="center"/>
          </w:tcPr>
          <w:p w14:paraId="75B5B66D" w14:textId="406F66E7" w:rsidR="0072016D" w:rsidRPr="00C0084B" w:rsidRDefault="00FB5707" w:rsidP="002A43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58 106</w:t>
            </w:r>
          </w:p>
        </w:tc>
        <w:tc>
          <w:tcPr>
            <w:tcW w:w="1382" w:type="dxa"/>
            <w:vAlign w:val="center"/>
          </w:tcPr>
          <w:p w14:paraId="57246377" w14:textId="7FBF6B13" w:rsidR="0072016D" w:rsidRPr="00C0084B" w:rsidRDefault="00FB5707" w:rsidP="00810E6B">
            <w:pPr>
              <w:jc w:val="center"/>
              <w:rPr>
                <w:b/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810E6B">
              <w:rPr>
                <w:b/>
                <w:sz w:val="20"/>
              </w:rPr>
              <w:t>53 474</w:t>
            </w:r>
          </w:p>
        </w:tc>
      </w:tr>
    </w:tbl>
    <w:p w14:paraId="29F1858A" w14:textId="77777777" w:rsidR="0072016D" w:rsidRPr="008A6CB6" w:rsidRDefault="0072016D" w:rsidP="0072016D">
      <w:pPr>
        <w:jc w:val="both"/>
        <w:rPr>
          <w:color w:val="FF0000"/>
        </w:rPr>
      </w:pPr>
    </w:p>
    <w:p w14:paraId="0AE56F25" w14:textId="0B9E983C" w:rsidR="0072016D" w:rsidRPr="00114B5C" w:rsidRDefault="0072016D" w:rsidP="008A4E4F">
      <w:pPr>
        <w:jc w:val="both"/>
      </w:pPr>
      <w:r w:rsidRPr="007B3508">
        <w:rPr>
          <w:b/>
        </w:rPr>
        <w:t xml:space="preserve">01.000. Vispārējie valdības dienesti </w:t>
      </w:r>
      <w:r w:rsidRPr="007B3508">
        <w:t xml:space="preserve">– izdevumi </w:t>
      </w:r>
      <w:r w:rsidRPr="007B3508">
        <w:rPr>
          <w:i/>
        </w:rPr>
        <w:t xml:space="preserve">tiek </w:t>
      </w:r>
      <w:r w:rsidR="007B3508">
        <w:rPr>
          <w:i/>
        </w:rPr>
        <w:t>samazināti</w:t>
      </w:r>
      <w:r w:rsidRPr="007B3508">
        <w:rPr>
          <w:i/>
        </w:rPr>
        <w:t xml:space="preserve"> </w:t>
      </w:r>
      <w:r w:rsidRPr="007B3508">
        <w:t xml:space="preserve">par </w:t>
      </w:r>
      <w:r w:rsidR="007B3508" w:rsidRPr="0099106D">
        <w:rPr>
          <w:b/>
          <w:sz w:val="20"/>
          <w:szCs w:val="20"/>
        </w:rPr>
        <w:t>–</w:t>
      </w:r>
      <w:r w:rsidR="00810E6B">
        <w:rPr>
          <w:b/>
        </w:rPr>
        <w:t>25 000</w:t>
      </w:r>
      <w:r w:rsidRPr="007B3508">
        <w:rPr>
          <w:b/>
        </w:rPr>
        <w:t> </w:t>
      </w:r>
      <w:proofErr w:type="spellStart"/>
      <w:r w:rsidRPr="007B3508">
        <w:rPr>
          <w:b/>
          <w:i/>
        </w:rPr>
        <w:t>euro</w:t>
      </w:r>
      <w:proofErr w:type="spellEnd"/>
      <w:r w:rsidR="00444A88">
        <w:rPr>
          <w:b/>
          <w:i/>
        </w:rPr>
        <w:t xml:space="preserve"> </w:t>
      </w:r>
      <w:r w:rsidR="00444A88" w:rsidRPr="00754FD7">
        <w:t xml:space="preserve">programmai </w:t>
      </w:r>
      <w:r w:rsidR="00444A88" w:rsidRPr="00731DBA">
        <w:rPr>
          <w:b/>
        </w:rPr>
        <w:t>“Līdzekļi neparedzētiem gadījumiem”</w:t>
      </w:r>
      <w:r w:rsidR="000D7103">
        <w:t>;</w:t>
      </w:r>
    </w:p>
    <w:p w14:paraId="1EE58D59" w14:textId="77777777" w:rsidR="0072016D" w:rsidRPr="007B3508" w:rsidRDefault="0072016D" w:rsidP="0072016D">
      <w:pPr>
        <w:jc w:val="both"/>
        <w:rPr>
          <w:b/>
        </w:rPr>
      </w:pPr>
    </w:p>
    <w:p w14:paraId="4A2A90D2" w14:textId="0BB9B2A5" w:rsidR="00495135" w:rsidRPr="00330E8A" w:rsidRDefault="0072016D" w:rsidP="0072016D">
      <w:pPr>
        <w:jc w:val="both"/>
      </w:pPr>
      <w:r w:rsidRPr="00330E8A">
        <w:rPr>
          <w:b/>
        </w:rPr>
        <w:t xml:space="preserve">04.000. Ekonomiskā darbība – </w:t>
      </w:r>
      <w:r w:rsidRPr="00330E8A">
        <w:t xml:space="preserve">izdevumi </w:t>
      </w:r>
      <w:r w:rsidR="008A4E4F">
        <w:rPr>
          <w:i/>
        </w:rPr>
        <w:t>samazināti</w:t>
      </w:r>
      <w:r w:rsidRPr="00330E8A">
        <w:rPr>
          <w:i/>
        </w:rPr>
        <w:t xml:space="preserve"> </w:t>
      </w:r>
      <w:r w:rsidRPr="00330E8A">
        <w:t xml:space="preserve">par </w:t>
      </w:r>
      <w:r w:rsidR="008A4E4F" w:rsidRPr="0099106D">
        <w:rPr>
          <w:b/>
          <w:sz w:val="20"/>
          <w:szCs w:val="20"/>
        </w:rPr>
        <w:t>–</w:t>
      </w:r>
      <w:r w:rsidR="008A4E4F">
        <w:rPr>
          <w:b/>
        </w:rPr>
        <w:t>207 421</w:t>
      </w:r>
      <w:r w:rsidR="00330E8A" w:rsidRPr="00D57C09">
        <w:rPr>
          <w:b/>
        </w:rPr>
        <w:t> </w:t>
      </w:r>
      <w:proofErr w:type="spellStart"/>
      <w:r w:rsidRPr="00D57C09">
        <w:rPr>
          <w:b/>
          <w:i/>
        </w:rPr>
        <w:t>euro</w:t>
      </w:r>
      <w:proofErr w:type="spellEnd"/>
      <w:r w:rsidRPr="00330E8A">
        <w:rPr>
          <w:bCs/>
          <w:iCs/>
        </w:rPr>
        <w:t>,</w:t>
      </w:r>
      <w:r w:rsidRPr="00330E8A">
        <w:t xml:space="preserve"> </w:t>
      </w:r>
      <w:r w:rsidR="00330E8A">
        <w:t>t.</w:t>
      </w:r>
      <w:r w:rsidR="004B7599">
        <w:t> </w:t>
      </w:r>
      <w:r w:rsidR="00330E8A">
        <w:t>sk.</w:t>
      </w:r>
      <w:r w:rsidR="00495135" w:rsidRPr="00330E8A">
        <w:t>:</w:t>
      </w:r>
    </w:p>
    <w:p w14:paraId="6CC74E13" w14:textId="63F55604" w:rsidR="00330E8A" w:rsidRPr="00330E8A" w:rsidRDefault="00A65CBF" w:rsidP="00810969">
      <w:pPr>
        <w:pStyle w:val="ListParagraph"/>
        <w:numPr>
          <w:ilvl w:val="0"/>
          <w:numId w:val="17"/>
        </w:numPr>
        <w:jc w:val="both"/>
      </w:pPr>
      <w:r w:rsidRPr="0099106D">
        <w:rPr>
          <w:b/>
          <w:sz w:val="20"/>
          <w:szCs w:val="20"/>
        </w:rPr>
        <w:t>–</w:t>
      </w:r>
      <w:r>
        <w:t>151 845</w:t>
      </w:r>
      <w:r w:rsidR="00495135" w:rsidRPr="00330E8A">
        <w:t> </w:t>
      </w:r>
      <w:proofErr w:type="spellStart"/>
      <w:r w:rsidR="00495135" w:rsidRPr="00330E8A">
        <w:rPr>
          <w:i/>
        </w:rPr>
        <w:t>euro</w:t>
      </w:r>
      <w:proofErr w:type="spellEnd"/>
      <w:r w:rsidR="00495135" w:rsidRPr="00330E8A">
        <w:rPr>
          <w:i/>
        </w:rPr>
        <w:t xml:space="preserve"> </w:t>
      </w:r>
      <w:r w:rsidR="00495135" w:rsidRPr="00330E8A">
        <w:t xml:space="preserve">– </w:t>
      </w:r>
      <w:r>
        <w:t xml:space="preserve">samazināti aizņēmuma līdzekļi </w:t>
      </w:r>
      <w:r w:rsidR="00810969" w:rsidRPr="00810969">
        <w:t>ERAF projekt</w:t>
      </w:r>
      <w:r w:rsidR="00810969">
        <w:t>am</w:t>
      </w:r>
      <w:r w:rsidR="00810969" w:rsidRPr="00810969">
        <w:t xml:space="preserve"> </w:t>
      </w:r>
      <w:r w:rsidR="00810969" w:rsidRPr="00810969">
        <w:rPr>
          <w:b/>
        </w:rPr>
        <w:t>“Tehniskās infrastruktūras sakārtošana uzņēmējdarbības attīstībai Rubeņu ceļa rūpnieciskajā teritorijā</w:t>
      </w:r>
      <w:r w:rsidR="00810969">
        <w:rPr>
          <w:b/>
        </w:rPr>
        <w:t>”</w:t>
      </w:r>
      <w:r>
        <w:t>, jo projekta īstenošana ir beigusies</w:t>
      </w:r>
      <w:r w:rsidR="00810969">
        <w:rPr>
          <w:b/>
        </w:rPr>
        <w:t xml:space="preserve"> </w:t>
      </w:r>
      <w:r w:rsidR="00A00234">
        <w:t>(tāme 04.510.533.)</w:t>
      </w:r>
      <w:r w:rsidR="000D7103">
        <w:t>,</w:t>
      </w:r>
    </w:p>
    <w:p w14:paraId="0AE5D91A" w14:textId="6E7D087F" w:rsidR="00A65CBF" w:rsidRDefault="00CC1730" w:rsidP="00F55C09">
      <w:pPr>
        <w:pStyle w:val="ListParagraph"/>
        <w:numPr>
          <w:ilvl w:val="0"/>
          <w:numId w:val="18"/>
        </w:numPr>
        <w:ind w:left="851" w:hanging="425"/>
        <w:jc w:val="both"/>
      </w:pPr>
      <w:r w:rsidRPr="0099106D">
        <w:rPr>
          <w:b/>
          <w:sz w:val="20"/>
          <w:szCs w:val="20"/>
        </w:rPr>
        <w:t>–</w:t>
      </w:r>
      <w:r>
        <w:t xml:space="preserve">84 000 </w:t>
      </w:r>
      <w:proofErr w:type="spellStart"/>
      <w:r w:rsidRPr="00CC1730">
        <w:rPr>
          <w:i/>
        </w:rPr>
        <w:t>euro</w:t>
      </w:r>
      <w:proofErr w:type="spellEnd"/>
      <w:r>
        <w:t xml:space="preserve"> </w:t>
      </w:r>
      <w:r w:rsidRPr="00330E8A">
        <w:t xml:space="preserve">– </w:t>
      </w:r>
      <w:r>
        <w:t xml:space="preserve">samazināts CFLA finansējums </w:t>
      </w:r>
      <w:r w:rsidRPr="00573B2F">
        <w:t>Eiropas Savienības Atveseļošanas un noturības mehānisma</w:t>
      </w:r>
      <w:r>
        <w:t xml:space="preserve"> fonda</w:t>
      </w:r>
      <w:r w:rsidRPr="00573B2F">
        <w:t xml:space="preserve"> </w:t>
      </w:r>
      <w:r w:rsidRPr="00573B2F">
        <w:rPr>
          <w:b/>
        </w:rPr>
        <w:t>projekta</w:t>
      </w:r>
      <w:r>
        <w:rPr>
          <w:b/>
        </w:rPr>
        <w:t>m</w:t>
      </w:r>
      <w:r w:rsidRPr="00573B2F">
        <w:rPr>
          <w:b/>
        </w:rPr>
        <w:t xml:space="preserve"> “Zemgales industriālā parka attīstība, I kārta”</w:t>
      </w:r>
      <w:r w:rsidRPr="00330E8A">
        <w:t xml:space="preserve"> </w:t>
      </w:r>
      <w:r w:rsidRPr="00330E8A">
        <w:lastRenderedPageBreak/>
        <w:t>īstenošanai</w:t>
      </w:r>
      <w:r>
        <w:t xml:space="preserve"> (tāme 04.510.540)</w:t>
      </w:r>
      <w:r w:rsidR="004C76F7">
        <w:t xml:space="preserve"> un</w:t>
      </w:r>
      <w:r>
        <w:t xml:space="preserve"> novirzīts SIA “Jelgavas ūdens” pamatkapitāla </w:t>
      </w:r>
      <w:r w:rsidR="004C76F7">
        <w:t>palielināšanai</w:t>
      </w:r>
      <w:r w:rsidR="000D7103">
        <w:t>,</w:t>
      </w:r>
      <w:r>
        <w:t xml:space="preserve"> </w:t>
      </w:r>
    </w:p>
    <w:p w14:paraId="29E349B0" w14:textId="6A012BF0" w:rsidR="0072016D" w:rsidRPr="00584382" w:rsidRDefault="00584382" w:rsidP="00584382">
      <w:pPr>
        <w:pStyle w:val="ListParagraph"/>
        <w:numPr>
          <w:ilvl w:val="0"/>
          <w:numId w:val="18"/>
        </w:numPr>
        <w:ind w:left="851" w:hanging="425"/>
        <w:jc w:val="both"/>
      </w:pPr>
      <w:r w:rsidRPr="00584382">
        <w:t xml:space="preserve">41 345 </w:t>
      </w:r>
      <w:proofErr w:type="spellStart"/>
      <w:r w:rsidRPr="00584382">
        <w:rPr>
          <w:i/>
        </w:rPr>
        <w:t>euro</w:t>
      </w:r>
      <w:proofErr w:type="spellEnd"/>
      <w:r w:rsidRPr="00584382">
        <w:t xml:space="preserve"> </w:t>
      </w:r>
      <w:r w:rsidR="00F55C09" w:rsidRPr="00584382">
        <w:rPr>
          <w:i/>
        </w:rPr>
        <w:t xml:space="preserve"> </w:t>
      </w:r>
      <w:r w:rsidR="00F55C09" w:rsidRPr="00584382">
        <w:t xml:space="preserve">– </w:t>
      </w:r>
      <w:r w:rsidRPr="00584382">
        <w:t>pievirzīts LR Satiksmes ministrijas finansējums SIA “Jelgavas autobusu parks” zaudējumu kompensācijai par maršrutiem, kuriem vairāk nekā 30% no kopējā maršruta ir ārpus pilsētas administratīvās teritorijas un par personu ar invaliditāti un bērnu bāreņu pārvadāšanu 2024.gadā</w:t>
      </w:r>
      <w:r w:rsidR="00B81494">
        <w:t xml:space="preserve"> (tāme 04.515.</w:t>
      </w:r>
      <w:r w:rsidR="00F922A7">
        <w:t>”Sabiedriskā transporta pakalpojuma nodrošināšana Jelgavas</w:t>
      </w:r>
      <w:r w:rsidR="000D7103">
        <w:t xml:space="preserve"> pilsētas administratīvajā teritorijā”</w:t>
      </w:r>
      <w:r w:rsidR="00B81494">
        <w:t>)</w:t>
      </w:r>
      <w:r w:rsidR="000D7103">
        <w:t>,</w:t>
      </w:r>
      <w:r w:rsidR="00F55C09" w:rsidRPr="00584382">
        <w:t xml:space="preserve"> </w:t>
      </w:r>
    </w:p>
    <w:p w14:paraId="2D5C4B41" w14:textId="6BCF1C4B" w:rsidR="00584382" w:rsidRPr="00584382" w:rsidRDefault="00584382" w:rsidP="00584382">
      <w:pPr>
        <w:pStyle w:val="ListParagraph"/>
        <w:numPr>
          <w:ilvl w:val="0"/>
          <w:numId w:val="18"/>
        </w:numPr>
        <w:ind w:left="851" w:hanging="425"/>
        <w:jc w:val="both"/>
      </w:pPr>
      <w:r w:rsidRPr="0099106D">
        <w:rPr>
          <w:b/>
          <w:sz w:val="20"/>
          <w:szCs w:val="20"/>
        </w:rPr>
        <w:t>–</w:t>
      </w:r>
      <w:r w:rsidRPr="00584382">
        <w:t xml:space="preserve">12 921 </w:t>
      </w:r>
      <w:proofErr w:type="spellStart"/>
      <w:r w:rsidRPr="00584382">
        <w:rPr>
          <w:i/>
        </w:rPr>
        <w:t>euro</w:t>
      </w:r>
      <w:proofErr w:type="spellEnd"/>
      <w:r w:rsidRPr="00584382">
        <w:t xml:space="preserve"> </w:t>
      </w:r>
      <w:r w:rsidRPr="00330E8A">
        <w:t xml:space="preserve">– </w:t>
      </w:r>
      <w:r>
        <w:t xml:space="preserve">samazināta dotācija </w:t>
      </w:r>
      <w:r w:rsidRPr="00584382">
        <w:rPr>
          <w:b/>
        </w:rPr>
        <w:t>ERAF projektam “</w:t>
      </w:r>
      <w:proofErr w:type="spellStart"/>
      <w:r w:rsidRPr="00584382">
        <w:rPr>
          <w:b/>
        </w:rPr>
        <w:t>Pilssalas</w:t>
      </w:r>
      <w:proofErr w:type="spellEnd"/>
      <w:r w:rsidRPr="00584382">
        <w:rPr>
          <w:b/>
        </w:rPr>
        <w:t xml:space="preserve"> ielas degradētās teritorijas sakārtošana”</w:t>
      </w:r>
      <w:r>
        <w:t xml:space="preserve"> (tāme 04.744.) un novirzīta kā līdzfinansējums atbalsts iedzīvotājiem, </w:t>
      </w:r>
      <w:r w:rsidRPr="00CE519C">
        <w:t>lai segtu izdevumus saistībā ar 2024.</w:t>
      </w:r>
      <w:r>
        <w:t> </w:t>
      </w:r>
      <w:r w:rsidRPr="00CE519C">
        <w:t>gada 28. un 29.</w:t>
      </w:r>
      <w:r>
        <w:t> </w:t>
      </w:r>
      <w:r w:rsidRPr="00CE519C">
        <w:t>jūlij</w:t>
      </w:r>
      <w:r>
        <w:t>a</w:t>
      </w:r>
      <w:r w:rsidRPr="00CE519C">
        <w:t xml:space="preserve"> vētras un spēcīgo lietavu laikā radīto postījumu novēršanu</w:t>
      </w:r>
      <w:r w:rsidR="000D7103">
        <w:t>;</w:t>
      </w:r>
      <w:r>
        <w:t xml:space="preserve"> </w:t>
      </w:r>
      <w:r w:rsidRPr="00584382">
        <w:t xml:space="preserve"> </w:t>
      </w:r>
      <w:r>
        <w:t xml:space="preserve"> </w:t>
      </w:r>
    </w:p>
    <w:p w14:paraId="2A55137B" w14:textId="7A85D214" w:rsidR="00177392" w:rsidRPr="00276FDD" w:rsidRDefault="0072016D" w:rsidP="00584382">
      <w:pPr>
        <w:jc w:val="both"/>
      </w:pPr>
      <w:r w:rsidRPr="00276FDD">
        <w:rPr>
          <w:b/>
        </w:rPr>
        <w:t>0</w:t>
      </w:r>
      <w:r w:rsidR="00584382">
        <w:rPr>
          <w:b/>
        </w:rPr>
        <w:t>5</w:t>
      </w:r>
      <w:r w:rsidRPr="00276FDD">
        <w:rPr>
          <w:b/>
        </w:rPr>
        <w:t>.000. </w:t>
      </w:r>
      <w:r w:rsidR="00584382">
        <w:rPr>
          <w:b/>
        </w:rPr>
        <w:t>Vides aizsardzība</w:t>
      </w:r>
      <w:r w:rsidRPr="00276FDD">
        <w:rPr>
          <w:b/>
        </w:rPr>
        <w:t xml:space="preserve"> – </w:t>
      </w:r>
      <w:r w:rsidRPr="00276FDD">
        <w:t xml:space="preserve">izdevumi </w:t>
      </w:r>
      <w:r w:rsidRPr="00276FDD">
        <w:rPr>
          <w:i/>
        </w:rPr>
        <w:t xml:space="preserve">tiek </w:t>
      </w:r>
      <w:r w:rsidR="00276FDD">
        <w:rPr>
          <w:i/>
        </w:rPr>
        <w:t>samazināti</w:t>
      </w:r>
      <w:r w:rsidRPr="00276FDD">
        <w:rPr>
          <w:i/>
        </w:rPr>
        <w:t xml:space="preserve"> </w:t>
      </w:r>
      <w:r w:rsidRPr="00276FDD">
        <w:t xml:space="preserve">par </w:t>
      </w:r>
      <w:r w:rsidR="00276FDD" w:rsidRPr="00330E8A">
        <w:t>–</w:t>
      </w:r>
      <w:r w:rsidR="00584382">
        <w:rPr>
          <w:b/>
        </w:rPr>
        <w:t>276 175</w:t>
      </w:r>
      <w:r w:rsidRPr="00276FDD">
        <w:rPr>
          <w:b/>
        </w:rPr>
        <w:t> </w:t>
      </w:r>
      <w:proofErr w:type="spellStart"/>
      <w:r w:rsidRPr="00276FDD">
        <w:rPr>
          <w:b/>
          <w:i/>
        </w:rPr>
        <w:t>euro</w:t>
      </w:r>
      <w:proofErr w:type="spellEnd"/>
      <w:r w:rsidRPr="00276FDD">
        <w:t>,</w:t>
      </w:r>
      <w:r w:rsidR="00584382">
        <w:t xml:space="preserve"> kas ir </w:t>
      </w:r>
      <w:r w:rsidR="00584382" w:rsidRPr="00177283">
        <w:t>VARAM finansējums, lai segtu izdevumus saistībā ar 2024.</w:t>
      </w:r>
      <w:r w:rsidR="00584382">
        <w:t> </w:t>
      </w:r>
      <w:r w:rsidR="00584382" w:rsidRPr="00177283">
        <w:t>gada 28. un 29.</w:t>
      </w:r>
      <w:r w:rsidR="00584382">
        <w:t> </w:t>
      </w:r>
      <w:r w:rsidR="00584382" w:rsidRPr="00177283">
        <w:t>jūlij</w:t>
      </w:r>
      <w:r w:rsidR="00584382">
        <w:t>a</w:t>
      </w:r>
      <w:r w:rsidR="00584382" w:rsidRPr="00177283">
        <w:t xml:space="preserve"> vētras un spēcīgo lietavu laikā radīto postījumu novēršanu</w:t>
      </w:r>
      <w:r w:rsidR="00584382">
        <w:t xml:space="preserve"> (</w:t>
      </w:r>
      <w:r w:rsidR="00584382" w:rsidRPr="00584382">
        <w:rPr>
          <w:b/>
        </w:rPr>
        <w:t>tāme 05.202. “Notekūdeņu apsaimniekošana”</w:t>
      </w:r>
      <w:r w:rsidR="00584382">
        <w:t>)</w:t>
      </w:r>
      <w:r w:rsidR="000D7103">
        <w:t>;</w:t>
      </w:r>
      <w:r w:rsidRPr="00276FDD">
        <w:t xml:space="preserve"> </w:t>
      </w:r>
    </w:p>
    <w:p w14:paraId="15F19BC9" w14:textId="77777777" w:rsidR="00FB1071" w:rsidRPr="008A6CB6" w:rsidRDefault="00FB1071" w:rsidP="0072016D">
      <w:pPr>
        <w:jc w:val="both"/>
        <w:rPr>
          <w:b/>
          <w:color w:val="FF0000"/>
        </w:rPr>
      </w:pPr>
    </w:p>
    <w:p w14:paraId="6564BB39" w14:textId="77777777" w:rsidR="00810E6B" w:rsidRDefault="0072016D" w:rsidP="0072016D">
      <w:pPr>
        <w:jc w:val="both"/>
      </w:pPr>
      <w:r w:rsidRPr="009900E0">
        <w:rPr>
          <w:b/>
        </w:rPr>
        <w:t xml:space="preserve">08.000. Atpūta, kultūra un reliģija – </w:t>
      </w:r>
      <w:r w:rsidRPr="009900E0">
        <w:t>izdevumi</w:t>
      </w:r>
      <w:r w:rsidRPr="009900E0">
        <w:rPr>
          <w:i/>
        </w:rPr>
        <w:t xml:space="preserve"> tiek </w:t>
      </w:r>
      <w:r w:rsidR="00584382">
        <w:rPr>
          <w:i/>
        </w:rPr>
        <w:t xml:space="preserve">palielināti </w:t>
      </w:r>
      <w:r w:rsidRPr="009900E0">
        <w:rPr>
          <w:b/>
          <w:i/>
        </w:rPr>
        <w:t xml:space="preserve"> </w:t>
      </w:r>
      <w:r w:rsidR="00810E6B">
        <w:rPr>
          <w:b/>
        </w:rPr>
        <w:t>41 761</w:t>
      </w:r>
      <w:r w:rsidRPr="009900E0">
        <w:rPr>
          <w:b/>
        </w:rPr>
        <w:t> </w:t>
      </w:r>
      <w:proofErr w:type="spellStart"/>
      <w:r w:rsidRPr="009900E0">
        <w:rPr>
          <w:b/>
          <w:i/>
        </w:rPr>
        <w:t>euro</w:t>
      </w:r>
      <w:proofErr w:type="spellEnd"/>
      <w:r w:rsidRPr="009900E0">
        <w:rPr>
          <w:b/>
          <w:i/>
        </w:rPr>
        <w:t xml:space="preserve"> </w:t>
      </w:r>
      <w:r w:rsidRPr="009900E0">
        <w:t>apmērā</w:t>
      </w:r>
      <w:r w:rsidR="005021E6" w:rsidRPr="009900E0">
        <w:t>,</w:t>
      </w:r>
      <w:r w:rsidRPr="009900E0">
        <w:t xml:space="preserve"> </w:t>
      </w:r>
    </w:p>
    <w:p w14:paraId="114D7A9B" w14:textId="2D48641A" w:rsidR="00754FD7" w:rsidRPr="00754FD7" w:rsidRDefault="00754FD7" w:rsidP="00810E6B">
      <w:pPr>
        <w:pStyle w:val="ListParagraph"/>
        <w:numPr>
          <w:ilvl w:val="0"/>
          <w:numId w:val="25"/>
        </w:numPr>
        <w:jc w:val="both"/>
      </w:pPr>
      <w:r w:rsidRPr="00754FD7">
        <w:t xml:space="preserve">25 000 </w:t>
      </w:r>
      <w:proofErr w:type="spellStart"/>
      <w:r w:rsidRPr="00754FD7">
        <w:rPr>
          <w:i/>
        </w:rPr>
        <w:t>euro</w:t>
      </w:r>
      <w:proofErr w:type="spellEnd"/>
      <w:r w:rsidRPr="00754FD7"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7B1AAC">
        <w:t>no programmas “Līdzekļi neparedzētiem gadījumiem”</w:t>
      </w:r>
      <w:r>
        <w:t xml:space="preserve"> pievirzīti līdzekļi tāmei</w:t>
      </w:r>
      <w:r w:rsidRPr="00731DBA">
        <w:rPr>
          <w:b/>
        </w:rPr>
        <w:t xml:space="preserve"> “Dotācija sporta pasākumiem”</w:t>
      </w:r>
      <w:r>
        <w:rPr>
          <w:b/>
        </w:rPr>
        <w:t xml:space="preserve"> </w:t>
      </w:r>
      <w:r w:rsidRPr="00754FD7">
        <w:t>(08.103.)</w:t>
      </w:r>
      <w:r>
        <w:rPr>
          <w:b/>
        </w:rPr>
        <w:t xml:space="preserve"> </w:t>
      </w:r>
      <w:r w:rsidRPr="005D0B70">
        <w:t xml:space="preserve">dotācija biedrībai </w:t>
      </w:r>
      <w:r>
        <w:t>“</w:t>
      </w:r>
      <w:r w:rsidRPr="005D0B70">
        <w:t xml:space="preserve">Hokeja klubs </w:t>
      </w:r>
      <w:r>
        <w:t>“</w:t>
      </w:r>
      <w:r w:rsidRPr="005D0B70">
        <w:t>Zemgale</w:t>
      </w:r>
      <w:r>
        <w:t xml:space="preserve">”” </w:t>
      </w:r>
      <w:r w:rsidRPr="005D0B70">
        <w:t xml:space="preserve">hokeja komandas </w:t>
      </w:r>
      <w:r>
        <w:t>“</w:t>
      </w:r>
      <w:r w:rsidRPr="005D0B70">
        <w:t>Zemgale/LBTU</w:t>
      </w:r>
      <w:r>
        <w:t>” komandas uzturēšanas izdevumu segšanai,</w:t>
      </w:r>
    </w:p>
    <w:p w14:paraId="70F2308E" w14:textId="58E46503" w:rsidR="0072016D" w:rsidRPr="00810E6B" w:rsidRDefault="00754FD7" w:rsidP="00810E6B">
      <w:pPr>
        <w:pStyle w:val="ListParagraph"/>
        <w:numPr>
          <w:ilvl w:val="0"/>
          <w:numId w:val="25"/>
        </w:numPr>
        <w:jc w:val="both"/>
        <w:rPr>
          <w:b/>
        </w:rPr>
      </w:pPr>
      <w:r>
        <w:t xml:space="preserve">16 761 </w:t>
      </w:r>
      <w:proofErr w:type="spellStart"/>
      <w:r w:rsidRPr="00754FD7">
        <w:rPr>
          <w:i/>
        </w:rPr>
        <w:t>euro</w:t>
      </w:r>
      <w:proofErr w:type="spellEnd"/>
      <w: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="00584382">
        <w:t xml:space="preserve">papildu </w:t>
      </w:r>
      <w:r w:rsidR="00584382" w:rsidRPr="00E70E61">
        <w:t xml:space="preserve">LR </w:t>
      </w:r>
      <w:r w:rsidR="00584382">
        <w:t>Kultūras</w:t>
      </w:r>
      <w:r w:rsidR="00584382" w:rsidRPr="00E70E61">
        <w:t xml:space="preserve"> ministrijas finansējums</w:t>
      </w:r>
      <w:r w:rsidR="00584382">
        <w:t xml:space="preserve"> </w:t>
      </w:r>
      <w:r w:rsidR="00584382" w:rsidRPr="00AF679A">
        <w:t>pašvaldību tautas mākslas kolektīvu vadītāju darba samaksai un VSAOI</w:t>
      </w:r>
      <w:r w:rsidR="00584382">
        <w:t xml:space="preserve"> ( tāme 08.291.)</w:t>
      </w:r>
      <w:r w:rsidR="000D7103">
        <w:t>;</w:t>
      </w:r>
    </w:p>
    <w:p w14:paraId="1AFF0CF5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45A0C056" w14:textId="72C9CE64" w:rsidR="0072016D" w:rsidRPr="001419F8" w:rsidRDefault="0072016D" w:rsidP="0072016D">
      <w:pPr>
        <w:jc w:val="both"/>
      </w:pPr>
      <w:r w:rsidRPr="001419F8">
        <w:rPr>
          <w:b/>
        </w:rPr>
        <w:t>09.000. Izglītība –</w:t>
      </w:r>
      <w:r w:rsidRPr="001419F8">
        <w:t xml:space="preserve"> izdevumi </w:t>
      </w:r>
      <w:r w:rsidRPr="001419F8">
        <w:rPr>
          <w:i/>
        </w:rPr>
        <w:t xml:space="preserve">tiek palielināti </w:t>
      </w:r>
      <w:r w:rsidRPr="001419F8">
        <w:t xml:space="preserve">par </w:t>
      </w:r>
      <w:r w:rsidR="00584382">
        <w:rPr>
          <w:b/>
        </w:rPr>
        <w:t>18 000</w:t>
      </w:r>
      <w:r w:rsidRPr="001419F8">
        <w:rPr>
          <w:b/>
        </w:rPr>
        <w:t> </w:t>
      </w:r>
      <w:proofErr w:type="spellStart"/>
      <w:r w:rsidRPr="001419F8">
        <w:rPr>
          <w:b/>
          <w:i/>
        </w:rPr>
        <w:t>euro</w:t>
      </w:r>
      <w:proofErr w:type="spellEnd"/>
      <w:r w:rsidRPr="001419F8">
        <w:t xml:space="preserve">, </w:t>
      </w:r>
      <w:r w:rsidR="00584382">
        <w:t xml:space="preserve">kas ir maksas pakalpojumu ieņēmumu </w:t>
      </w:r>
      <w:r w:rsidR="002E4993">
        <w:t xml:space="preserve">plāna </w:t>
      </w:r>
      <w:r w:rsidR="00584382">
        <w:t xml:space="preserve">palielinājums Jelgavas </w:t>
      </w:r>
      <w:r w:rsidR="00893D8F">
        <w:t>L</w:t>
      </w:r>
      <w:r w:rsidR="00584382">
        <w:t>edus sporta skolai</w:t>
      </w:r>
      <w:r w:rsidR="002E4993">
        <w:t xml:space="preserve"> (tāme 09.513.) un novirzīt</w:t>
      </w:r>
      <w:r w:rsidR="00F922A7">
        <w:t>i</w:t>
      </w:r>
      <w:r w:rsidR="002E4993">
        <w:t xml:space="preserve"> sporta bāzes īres maksai</w:t>
      </w:r>
      <w:r w:rsidR="000D7103">
        <w:t>;</w:t>
      </w:r>
    </w:p>
    <w:p w14:paraId="4AC46B23" w14:textId="77777777" w:rsidR="00570B11" w:rsidRPr="00570B11" w:rsidRDefault="00570B11" w:rsidP="00694A37">
      <w:pPr>
        <w:ind w:left="360"/>
        <w:jc w:val="both"/>
        <w:rPr>
          <w:b/>
        </w:rPr>
      </w:pPr>
    </w:p>
    <w:p w14:paraId="461A3027" w14:textId="77777777" w:rsidR="00927968" w:rsidRDefault="00694A37" w:rsidP="00694A37">
      <w:pPr>
        <w:ind w:left="360"/>
        <w:jc w:val="both"/>
        <w:rPr>
          <w:bCs/>
          <w:iCs/>
        </w:rPr>
      </w:pPr>
      <w:r w:rsidRPr="008E756F">
        <w:rPr>
          <w:b/>
        </w:rPr>
        <w:t>10.000. Sociālā aizsardzība –</w:t>
      </w:r>
      <w:r w:rsidRPr="008E756F">
        <w:t xml:space="preserve"> izdevumi </w:t>
      </w:r>
      <w:r w:rsidRPr="008E756F">
        <w:rPr>
          <w:i/>
        </w:rPr>
        <w:t xml:space="preserve">tiek </w:t>
      </w:r>
      <w:r w:rsidR="007D1431">
        <w:rPr>
          <w:i/>
        </w:rPr>
        <w:t>palielināti</w:t>
      </w:r>
      <w:r w:rsidRPr="008E756F">
        <w:rPr>
          <w:i/>
        </w:rPr>
        <w:t xml:space="preserve"> </w:t>
      </w:r>
      <w:r w:rsidRPr="008E756F">
        <w:t xml:space="preserve">par </w:t>
      </w:r>
      <w:r w:rsidR="00927968">
        <w:rPr>
          <w:b/>
        </w:rPr>
        <w:t>311 361</w:t>
      </w:r>
      <w:r w:rsidRPr="007D1431">
        <w:rPr>
          <w:b/>
        </w:rPr>
        <w:t> </w:t>
      </w:r>
      <w:proofErr w:type="spellStart"/>
      <w:r w:rsidRPr="007D1431">
        <w:rPr>
          <w:b/>
          <w:i/>
        </w:rPr>
        <w:t>euro</w:t>
      </w:r>
      <w:proofErr w:type="spellEnd"/>
      <w:r w:rsidR="007D1431">
        <w:t xml:space="preserve">, </w:t>
      </w:r>
      <w:r w:rsidR="007D1431" w:rsidRPr="007D1431">
        <w:rPr>
          <w:bCs/>
          <w:iCs/>
        </w:rPr>
        <w:t>kas</w:t>
      </w:r>
      <w:r w:rsidR="007D1431">
        <w:rPr>
          <w:bCs/>
          <w:iCs/>
        </w:rPr>
        <w:t xml:space="preserve"> ir </w:t>
      </w:r>
      <w:r w:rsidR="00927968">
        <w:rPr>
          <w:bCs/>
          <w:iCs/>
        </w:rPr>
        <w:t>novirzīti sekojošiem mērķiem:</w:t>
      </w:r>
    </w:p>
    <w:p w14:paraId="5A10B75B" w14:textId="6A3CA8BC" w:rsidR="00927968" w:rsidRPr="00927968" w:rsidRDefault="00927968" w:rsidP="00927968">
      <w:pPr>
        <w:pStyle w:val="ListParagraph"/>
        <w:numPr>
          <w:ilvl w:val="0"/>
          <w:numId w:val="24"/>
        </w:numPr>
        <w:jc w:val="both"/>
        <w:rPr>
          <w:caps/>
        </w:rPr>
      </w:pPr>
      <w:r w:rsidRPr="00927968">
        <w:t xml:space="preserve">4500 </w:t>
      </w:r>
      <w:proofErr w:type="spellStart"/>
      <w:r w:rsidRPr="00927968">
        <w:rPr>
          <w:i/>
        </w:rPr>
        <w:t>euro</w:t>
      </w:r>
      <w:proofErr w:type="spellEnd"/>
      <w:r>
        <w:rPr>
          <w:b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="007D1431" w:rsidRPr="00927968">
        <w:rPr>
          <w:bCs/>
          <w:iCs/>
        </w:rPr>
        <w:t xml:space="preserve">papildu </w:t>
      </w:r>
      <w:r>
        <w:rPr>
          <w:bCs/>
          <w:iCs/>
        </w:rPr>
        <w:t>maksas pakalpojumu ieņēmumi</w:t>
      </w:r>
      <w:r w:rsidR="007D1431" w:rsidRPr="00927968">
        <w:rPr>
          <w:bCs/>
          <w:iCs/>
        </w:rPr>
        <w:t xml:space="preserve"> tāmei 10.</w:t>
      </w:r>
      <w:r>
        <w:rPr>
          <w:bCs/>
          <w:iCs/>
        </w:rPr>
        <w:t>705</w:t>
      </w:r>
      <w:r w:rsidR="007D1431" w:rsidRPr="00927968">
        <w:rPr>
          <w:bCs/>
          <w:iCs/>
        </w:rPr>
        <w:t>.</w:t>
      </w:r>
      <w:r>
        <w:rPr>
          <w:bCs/>
          <w:iCs/>
        </w:rPr>
        <w:t xml:space="preserve">2 </w:t>
      </w:r>
      <w:r w:rsidR="007D1431" w:rsidRPr="00927968">
        <w:rPr>
          <w:b/>
          <w:bCs/>
          <w:iCs/>
        </w:rPr>
        <w:t>“</w:t>
      </w:r>
      <w:r>
        <w:rPr>
          <w:b/>
          <w:bCs/>
          <w:iCs/>
        </w:rPr>
        <w:t>Naktspatversme</w:t>
      </w:r>
      <w:r w:rsidR="007D1431" w:rsidRPr="00927968">
        <w:rPr>
          <w:b/>
          <w:bCs/>
          <w:iCs/>
        </w:rPr>
        <w:t>”</w:t>
      </w:r>
      <w:r w:rsidR="001A2B99" w:rsidRPr="00927968">
        <w:rPr>
          <w:iCs/>
        </w:rPr>
        <w:t>,</w:t>
      </w:r>
      <w:r w:rsidR="007D1431">
        <w:t xml:space="preserve"> novirzīt</w:t>
      </w:r>
      <w:r>
        <w:t xml:space="preserve">i </w:t>
      </w:r>
      <w:r w:rsidRPr="00927968">
        <w:t>ēdināšanas un veļas mazgāšanas izdevumu apmaksai</w:t>
      </w:r>
      <w:r w:rsidR="000D7103">
        <w:t>,</w:t>
      </w:r>
    </w:p>
    <w:p w14:paraId="39538783" w14:textId="52CF7D20" w:rsidR="00694A37" w:rsidRPr="00927968" w:rsidRDefault="00927968" w:rsidP="00927968">
      <w:pPr>
        <w:pStyle w:val="ListParagraph"/>
        <w:numPr>
          <w:ilvl w:val="0"/>
          <w:numId w:val="24"/>
        </w:numPr>
        <w:jc w:val="both"/>
        <w:rPr>
          <w:caps/>
        </w:rPr>
      </w:pPr>
      <w:r>
        <w:t xml:space="preserve">306 861 </w:t>
      </w:r>
      <w:proofErr w:type="spellStart"/>
      <w:r w:rsidRPr="00927968">
        <w:rPr>
          <w:i/>
        </w:rPr>
        <w:t>euro</w:t>
      </w:r>
      <w:proofErr w:type="spellEnd"/>
      <w: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927968">
        <w:t>papildu finansējums t</w:t>
      </w:r>
      <w:r>
        <w:t>āmei  “</w:t>
      </w:r>
      <w:r w:rsidRPr="00927968">
        <w:rPr>
          <w:b/>
        </w:rPr>
        <w:t xml:space="preserve">10.925. </w:t>
      </w:r>
      <w:r>
        <w:rPr>
          <w:b/>
        </w:rPr>
        <w:t>“</w:t>
      </w:r>
      <w:r w:rsidRPr="00927968">
        <w:rPr>
          <w:b/>
        </w:rPr>
        <w:t>Atbalsts iedzīvotājiem dabas stihijas radīto postījumu novēršanai</w:t>
      </w:r>
      <w:r>
        <w:rPr>
          <w:b/>
        </w:rPr>
        <w:t xml:space="preserve">””, </w:t>
      </w:r>
      <w:r w:rsidRPr="00927968">
        <w:t>t.sk.</w:t>
      </w:r>
    </w:p>
    <w:p w14:paraId="7D002264" w14:textId="1EC389FE" w:rsidR="00927968" w:rsidRPr="0037248B" w:rsidRDefault="00927968" w:rsidP="00927968">
      <w:pPr>
        <w:pStyle w:val="ListParagraph"/>
        <w:numPr>
          <w:ilvl w:val="1"/>
          <w:numId w:val="24"/>
        </w:numPr>
        <w:jc w:val="both"/>
        <w:rPr>
          <w:i/>
          <w:caps/>
        </w:rPr>
      </w:pPr>
      <w:r>
        <w:t xml:space="preserve">276 175 </w:t>
      </w:r>
      <w:proofErr w:type="spellStart"/>
      <w:r w:rsidRPr="00927968">
        <w:rPr>
          <w:i/>
        </w:rPr>
        <w:t>euro</w:t>
      </w:r>
      <w:proofErr w:type="spellEnd"/>
      <w:r w:rsidRPr="00927968"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927968">
        <w:t>VARAM</w:t>
      </w:r>
      <w:r>
        <w:rPr>
          <w:b/>
        </w:rPr>
        <w:t xml:space="preserve"> </w:t>
      </w:r>
      <w:r w:rsidRPr="00927968">
        <w:t>finansējums</w:t>
      </w:r>
      <w:r w:rsidR="00F922A7">
        <w:t xml:space="preserve"> 90%</w:t>
      </w:r>
      <w:r w:rsidRPr="00927968">
        <w:t xml:space="preserve"> </w:t>
      </w:r>
      <w:r w:rsidR="0037248B">
        <w:t>(pārvirzītais finansējums no tāmes 05.202.)</w:t>
      </w:r>
      <w:r w:rsidR="000D7103">
        <w:t>,</w:t>
      </w:r>
    </w:p>
    <w:p w14:paraId="288FE0A1" w14:textId="5EFA4F4B" w:rsidR="0037248B" w:rsidRPr="00927968" w:rsidRDefault="0037248B" w:rsidP="00927968">
      <w:pPr>
        <w:pStyle w:val="ListParagraph"/>
        <w:numPr>
          <w:ilvl w:val="1"/>
          <w:numId w:val="24"/>
        </w:numPr>
        <w:jc w:val="both"/>
        <w:rPr>
          <w:i/>
          <w:caps/>
        </w:rPr>
      </w:pPr>
      <w:r>
        <w:t xml:space="preserve">30 686 </w:t>
      </w:r>
      <w:proofErr w:type="spellStart"/>
      <w:r w:rsidRPr="0037248B">
        <w:rPr>
          <w:i/>
        </w:rPr>
        <w:t>euro</w:t>
      </w:r>
      <w:proofErr w:type="spellEnd"/>
      <w:r w:rsidRPr="0037248B"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37248B">
        <w:t>Pašvaldības līdzfinansējums.</w:t>
      </w:r>
    </w:p>
    <w:p w14:paraId="02AFCA32" w14:textId="77777777" w:rsidR="0072016D" w:rsidRPr="008E756F" w:rsidRDefault="0072016D" w:rsidP="0072016D">
      <w:pPr>
        <w:ind w:left="1080"/>
        <w:jc w:val="center"/>
        <w:rPr>
          <w:b/>
          <w:caps/>
        </w:rPr>
      </w:pPr>
    </w:p>
    <w:p w14:paraId="2CECA16E" w14:textId="77777777" w:rsidR="0072016D" w:rsidRPr="008E756F" w:rsidRDefault="0072016D" w:rsidP="0072016D">
      <w:pPr>
        <w:ind w:left="851"/>
        <w:jc w:val="center"/>
        <w:rPr>
          <w:b/>
          <w:caps/>
        </w:rPr>
      </w:pPr>
      <w:r w:rsidRPr="008E756F">
        <w:rPr>
          <w:b/>
          <w:caps/>
        </w:rPr>
        <w:t>1.3. Finansēšana</w:t>
      </w:r>
    </w:p>
    <w:p w14:paraId="0CF9B476" w14:textId="77777777" w:rsidR="00FB1071" w:rsidRPr="008E756F" w:rsidRDefault="00FB1071" w:rsidP="0072016D">
      <w:pPr>
        <w:ind w:left="851"/>
        <w:jc w:val="center"/>
        <w:rPr>
          <w:b/>
          <w:caps/>
        </w:rPr>
      </w:pPr>
    </w:p>
    <w:p w14:paraId="628CBF86" w14:textId="1A0EFF9A" w:rsidR="0072016D" w:rsidRDefault="0072016D" w:rsidP="0072016D">
      <w:pPr>
        <w:ind w:firstLine="720"/>
        <w:jc w:val="both"/>
      </w:pPr>
      <w:r w:rsidRPr="008E756F">
        <w:t>Finansēšanas daļu veido aizņēmumu pamatsumm</w:t>
      </w:r>
      <w:r w:rsidR="007D1431">
        <w:t>u</w:t>
      </w:r>
      <w:r w:rsidRPr="008E756F">
        <w:t xml:space="preserve"> atmaksa, līdzdalība komersantu pašu kapitālā un naudas līdzekļu atlikums uz perioda beigām. </w:t>
      </w:r>
    </w:p>
    <w:p w14:paraId="45A222D5" w14:textId="7E79AE0F" w:rsidR="00B01CF9" w:rsidRDefault="0037248B" w:rsidP="00EB14DF">
      <w:pPr>
        <w:ind w:firstLine="720"/>
        <w:jc w:val="both"/>
      </w:pPr>
      <w:r>
        <w:t>L</w:t>
      </w:r>
      <w:r w:rsidRPr="008E756F">
        <w:t>īdzdalība komersantu pašu kapitālā</w:t>
      </w:r>
      <w:r>
        <w:t xml:space="preserve"> tiek palielināta par</w:t>
      </w:r>
      <w:r w:rsidR="00EB14DF">
        <w:t xml:space="preserve"> </w:t>
      </w:r>
      <w:r>
        <w:rPr>
          <w:b/>
        </w:rPr>
        <w:t>84 000</w:t>
      </w:r>
      <w:r w:rsidR="00EB14DF" w:rsidRPr="007D1431">
        <w:rPr>
          <w:b/>
        </w:rPr>
        <w:t xml:space="preserve"> </w:t>
      </w:r>
      <w:proofErr w:type="spellStart"/>
      <w:r w:rsidR="00EB14DF">
        <w:rPr>
          <w:b/>
          <w:i/>
        </w:rPr>
        <w:t>euro</w:t>
      </w:r>
      <w:proofErr w:type="spellEnd"/>
      <w:r w:rsidR="00EB14DF">
        <w:t xml:space="preserve">, </w:t>
      </w:r>
      <w:r>
        <w:t>kas ir pievirzītais finansējums</w:t>
      </w:r>
      <w:r w:rsidR="000D7103">
        <w:t xml:space="preserve"> </w:t>
      </w:r>
      <w:r w:rsidR="000D7103" w:rsidRPr="008E756F">
        <w:rPr>
          <w:b/>
        </w:rPr>
        <w:t>–</w:t>
      </w:r>
      <w:r w:rsidR="000D7103">
        <w:rPr>
          <w:b/>
        </w:rPr>
        <w:t xml:space="preserve"> </w:t>
      </w:r>
      <w:r w:rsidR="000D7103">
        <w:t>pamatkapitāla palielināšana</w:t>
      </w:r>
      <w:r>
        <w:t xml:space="preserve"> SIA “Jelgavas ūdens” par </w:t>
      </w:r>
      <w:r w:rsidRPr="00573B2F">
        <w:t>Eiropas Savienības Atveseļošanas un noturības mehānisma</w:t>
      </w:r>
      <w:r>
        <w:t xml:space="preserve"> fonda</w:t>
      </w:r>
      <w:r w:rsidRPr="00573B2F">
        <w:t xml:space="preserve"> </w:t>
      </w:r>
      <w:r w:rsidRPr="0037248B">
        <w:t>projektam “Zemgales industriālā parka attīstība, I kārta”</w:t>
      </w:r>
      <w:r w:rsidRPr="00330E8A">
        <w:t xml:space="preserve"> īstenošan</w:t>
      </w:r>
      <w:r>
        <w:t>u</w:t>
      </w:r>
      <w:r w:rsidR="00EB14DF">
        <w:t>.</w:t>
      </w:r>
    </w:p>
    <w:p w14:paraId="4C9C5B69" w14:textId="04F874F0" w:rsidR="0072016D" w:rsidRPr="008E756F" w:rsidRDefault="0072016D" w:rsidP="0072016D">
      <w:pPr>
        <w:ind w:firstLine="720"/>
        <w:jc w:val="both"/>
      </w:pPr>
    </w:p>
    <w:p w14:paraId="14E315F7" w14:textId="77777777" w:rsidR="0072016D" w:rsidRPr="008E756F" w:rsidRDefault="0072016D" w:rsidP="0072016D">
      <w:pPr>
        <w:jc w:val="both"/>
      </w:pPr>
    </w:p>
    <w:p w14:paraId="66CE6BFC" w14:textId="532F05A3" w:rsidR="0072016D" w:rsidRPr="008E756F" w:rsidRDefault="0072016D" w:rsidP="004F5F59">
      <w:pPr>
        <w:jc w:val="both"/>
      </w:pPr>
      <w:r w:rsidRPr="008E756F">
        <w:t>Domes priekšsēdētājs</w:t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="004F5F59">
        <w:tab/>
      </w:r>
      <w:r w:rsidRPr="008E756F">
        <w:tab/>
      </w:r>
      <w:r w:rsidRPr="008E756F">
        <w:tab/>
      </w:r>
      <w:r w:rsidRPr="008E756F">
        <w:tab/>
      </w:r>
      <w:r w:rsidRPr="008E756F">
        <w:tab/>
        <w:t>A. Rāviņš</w:t>
      </w:r>
    </w:p>
    <w:p w14:paraId="181198C9" w14:textId="77777777" w:rsidR="0072016D" w:rsidRPr="008E756F" w:rsidRDefault="0072016D" w:rsidP="0072016D">
      <w:pPr>
        <w:ind w:left="556"/>
        <w:jc w:val="both"/>
      </w:pPr>
    </w:p>
    <w:p w14:paraId="0345BE63" w14:textId="28341268" w:rsidR="005F450A" w:rsidRPr="004F5F59" w:rsidRDefault="0072016D" w:rsidP="004F5F59">
      <w:pPr>
        <w:ind w:left="556" w:hanging="556"/>
        <w:jc w:val="both"/>
        <w:rPr>
          <w:sz w:val="22"/>
          <w:szCs w:val="22"/>
        </w:rPr>
      </w:pPr>
      <w:r w:rsidRPr="004F5F59">
        <w:rPr>
          <w:sz w:val="22"/>
          <w:szCs w:val="22"/>
        </w:rPr>
        <w:t>I. Krīgere,</w:t>
      </w:r>
      <w:r w:rsidR="004F5F59">
        <w:rPr>
          <w:sz w:val="22"/>
          <w:szCs w:val="22"/>
        </w:rPr>
        <w:t xml:space="preserve"> </w:t>
      </w:r>
      <w:r w:rsidRPr="004F5F59">
        <w:rPr>
          <w:sz w:val="22"/>
          <w:szCs w:val="22"/>
        </w:rPr>
        <w:t>63005525</w:t>
      </w:r>
    </w:p>
    <w:sectPr w:rsidR="005F450A" w:rsidRPr="004F5F59" w:rsidSect="00995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47F410" w16cex:dateUtc="2024-04-30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82FDA5" w16cid:durableId="4647F4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54624" w14:textId="77777777" w:rsidR="00B07349" w:rsidRDefault="00B07349">
      <w:r>
        <w:separator/>
      </w:r>
    </w:p>
  </w:endnote>
  <w:endnote w:type="continuationSeparator" w:id="0">
    <w:p w14:paraId="46B8DE22" w14:textId="77777777" w:rsidR="00B07349" w:rsidRDefault="00B0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1FFA1" w14:textId="77777777" w:rsidR="00C361FB" w:rsidRDefault="00C36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469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2E270" w14:textId="6BD3094C" w:rsidR="004F5F59" w:rsidRDefault="004F5F59" w:rsidP="004F5F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68857" w14:textId="10187505" w:rsidR="004F5F59" w:rsidRPr="00C361FB" w:rsidRDefault="004F5F59" w:rsidP="00C361FB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88EB4" w14:textId="77777777" w:rsidR="00B07349" w:rsidRDefault="00B07349">
      <w:r>
        <w:separator/>
      </w:r>
    </w:p>
  </w:footnote>
  <w:footnote w:type="continuationSeparator" w:id="0">
    <w:p w14:paraId="649FB420" w14:textId="77777777" w:rsidR="00B07349" w:rsidRDefault="00B07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16213" w14:textId="77777777" w:rsidR="00C361FB" w:rsidRDefault="00C36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E8554" w14:textId="77777777" w:rsidR="00C361FB" w:rsidRDefault="00C361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166E10" w14:paraId="0E3852A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34B8378" w14:textId="77777777" w:rsidR="00166E10" w:rsidRDefault="00166E10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165714" wp14:editId="47179F0A">
                <wp:extent cx="723900" cy="866775"/>
                <wp:effectExtent l="0" t="0" r="0" b="9525"/>
                <wp:docPr id="4" name="Picture 4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2FF77BF" w14:textId="77777777" w:rsidR="00166E10" w:rsidRDefault="00166E10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A1BC77" w14:textId="77777777" w:rsidR="00166E10" w:rsidRPr="00BA4C9C" w:rsidRDefault="00166E10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0C81885" w14:textId="77777777" w:rsidR="00166E10" w:rsidRDefault="00166E10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7616063" w14:textId="77777777" w:rsidR="00166E10" w:rsidRPr="00727F3B" w:rsidRDefault="00166E10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BB870A" w14:textId="77777777" w:rsidR="00166E10" w:rsidRPr="009B0803" w:rsidRDefault="00166E10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1C72669" w14:textId="77777777" w:rsidR="00166E10" w:rsidRPr="007D6584" w:rsidRDefault="00166E10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E76"/>
    <w:multiLevelType w:val="hybridMultilevel"/>
    <w:tmpl w:val="CE1A36A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9B63601"/>
    <w:multiLevelType w:val="hybridMultilevel"/>
    <w:tmpl w:val="F8543B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7B4A"/>
    <w:multiLevelType w:val="hybridMultilevel"/>
    <w:tmpl w:val="48E8495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19F8"/>
    <w:multiLevelType w:val="hybridMultilevel"/>
    <w:tmpl w:val="C7965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304B"/>
    <w:multiLevelType w:val="hybridMultilevel"/>
    <w:tmpl w:val="B1F4563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04C63"/>
    <w:multiLevelType w:val="hybridMultilevel"/>
    <w:tmpl w:val="6B1A4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913F7"/>
    <w:multiLevelType w:val="hybridMultilevel"/>
    <w:tmpl w:val="1804D4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23A60"/>
    <w:multiLevelType w:val="hybridMultilevel"/>
    <w:tmpl w:val="6DBAF072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CF743A"/>
    <w:multiLevelType w:val="hybridMultilevel"/>
    <w:tmpl w:val="3C82C78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21D1B2F"/>
    <w:multiLevelType w:val="hybridMultilevel"/>
    <w:tmpl w:val="3E3288F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24C1E71"/>
    <w:multiLevelType w:val="hybridMultilevel"/>
    <w:tmpl w:val="3C226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4012E"/>
    <w:multiLevelType w:val="hybridMultilevel"/>
    <w:tmpl w:val="B0E8691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22"/>
  </w:num>
  <w:num w:numId="8">
    <w:abstractNumId w:val="12"/>
  </w:num>
  <w:num w:numId="9">
    <w:abstractNumId w:val="21"/>
  </w:num>
  <w:num w:numId="10">
    <w:abstractNumId w:val="8"/>
  </w:num>
  <w:num w:numId="11">
    <w:abstractNumId w:val="23"/>
  </w:num>
  <w:num w:numId="12">
    <w:abstractNumId w:val="15"/>
  </w:num>
  <w:num w:numId="13">
    <w:abstractNumId w:val="18"/>
  </w:num>
  <w:num w:numId="14">
    <w:abstractNumId w:val="24"/>
  </w:num>
  <w:num w:numId="15">
    <w:abstractNumId w:val="0"/>
  </w:num>
  <w:num w:numId="16">
    <w:abstractNumId w:val="2"/>
  </w:num>
  <w:num w:numId="17">
    <w:abstractNumId w:val="20"/>
  </w:num>
  <w:num w:numId="18">
    <w:abstractNumId w:val="19"/>
  </w:num>
  <w:num w:numId="19">
    <w:abstractNumId w:val="16"/>
  </w:num>
  <w:num w:numId="20">
    <w:abstractNumId w:val="6"/>
  </w:num>
  <w:num w:numId="21">
    <w:abstractNumId w:val="17"/>
  </w:num>
  <w:num w:numId="22">
    <w:abstractNumId w:val="1"/>
  </w:num>
  <w:num w:numId="23">
    <w:abstractNumId w:val="7"/>
  </w:num>
  <w:num w:numId="24">
    <w:abstractNumId w:val="4"/>
  </w:num>
  <w:num w:numId="25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6D"/>
    <w:rsid w:val="00006A0B"/>
    <w:rsid w:val="00006EE1"/>
    <w:rsid w:val="00013B43"/>
    <w:rsid w:val="00021DDE"/>
    <w:rsid w:val="00022B77"/>
    <w:rsid w:val="00025DEE"/>
    <w:rsid w:val="00026AD4"/>
    <w:rsid w:val="00030783"/>
    <w:rsid w:val="00031AAC"/>
    <w:rsid w:val="00037D2C"/>
    <w:rsid w:val="00042F3C"/>
    <w:rsid w:val="0005479E"/>
    <w:rsid w:val="00054B4E"/>
    <w:rsid w:val="00054DC2"/>
    <w:rsid w:val="00074034"/>
    <w:rsid w:val="00091194"/>
    <w:rsid w:val="00095B3F"/>
    <w:rsid w:val="000A20A8"/>
    <w:rsid w:val="000A2C1D"/>
    <w:rsid w:val="000A2FCC"/>
    <w:rsid w:val="000A4087"/>
    <w:rsid w:val="000A4C08"/>
    <w:rsid w:val="000A68F5"/>
    <w:rsid w:val="000A76AE"/>
    <w:rsid w:val="000B101B"/>
    <w:rsid w:val="000B5404"/>
    <w:rsid w:val="000B6EDD"/>
    <w:rsid w:val="000C0C2C"/>
    <w:rsid w:val="000D2483"/>
    <w:rsid w:val="000D7103"/>
    <w:rsid w:val="000F035A"/>
    <w:rsid w:val="001040AD"/>
    <w:rsid w:val="0011031C"/>
    <w:rsid w:val="00110A1A"/>
    <w:rsid w:val="00110C05"/>
    <w:rsid w:val="00112129"/>
    <w:rsid w:val="00114B5C"/>
    <w:rsid w:val="00115424"/>
    <w:rsid w:val="001212DC"/>
    <w:rsid w:val="00123F2E"/>
    <w:rsid w:val="00126922"/>
    <w:rsid w:val="00134725"/>
    <w:rsid w:val="00141040"/>
    <w:rsid w:val="001419F8"/>
    <w:rsid w:val="00141EF9"/>
    <w:rsid w:val="00143564"/>
    <w:rsid w:val="00152EC2"/>
    <w:rsid w:val="0016014C"/>
    <w:rsid w:val="001665DB"/>
    <w:rsid w:val="00166E10"/>
    <w:rsid w:val="00167F75"/>
    <w:rsid w:val="00177392"/>
    <w:rsid w:val="00182448"/>
    <w:rsid w:val="001826DF"/>
    <w:rsid w:val="001901A4"/>
    <w:rsid w:val="0019081C"/>
    <w:rsid w:val="00190A50"/>
    <w:rsid w:val="00194D73"/>
    <w:rsid w:val="001A2B99"/>
    <w:rsid w:val="001A5DFD"/>
    <w:rsid w:val="001A7689"/>
    <w:rsid w:val="001B2BC9"/>
    <w:rsid w:val="001B533B"/>
    <w:rsid w:val="001B767A"/>
    <w:rsid w:val="001C21E6"/>
    <w:rsid w:val="001C756C"/>
    <w:rsid w:val="001D42FF"/>
    <w:rsid w:val="001D4CB2"/>
    <w:rsid w:val="001E334E"/>
    <w:rsid w:val="001E515E"/>
    <w:rsid w:val="001E5210"/>
    <w:rsid w:val="001E5856"/>
    <w:rsid w:val="001E5C60"/>
    <w:rsid w:val="001E6703"/>
    <w:rsid w:val="001F1D3D"/>
    <w:rsid w:val="001F3315"/>
    <w:rsid w:val="001F407E"/>
    <w:rsid w:val="001F6645"/>
    <w:rsid w:val="0020331C"/>
    <w:rsid w:val="002120A5"/>
    <w:rsid w:val="00214FB5"/>
    <w:rsid w:val="00216AEE"/>
    <w:rsid w:val="00233624"/>
    <w:rsid w:val="00234525"/>
    <w:rsid w:val="00234B14"/>
    <w:rsid w:val="00235C26"/>
    <w:rsid w:val="0023672B"/>
    <w:rsid w:val="002437DF"/>
    <w:rsid w:val="00245DD6"/>
    <w:rsid w:val="00247C5A"/>
    <w:rsid w:val="00250BA9"/>
    <w:rsid w:val="00272062"/>
    <w:rsid w:val="002764CF"/>
    <w:rsid w:val="00276FDD"/>
    <w:rsid w:val="00283896"/>
    <w:rsid w:val="00283929"/>
    <w:rsid w:val="00284121"/>
    <w:rsid w:val="00296E8E"/>
    <w:rsid w:val="00297FD2"/>
    <w:rsid w:val="002A4367"/>
    <w:rsid w:val="002A5951"/>
    <w:rsid w:val="002B0424"/>
    <w:rsid w:val="002B0970"/>
    <w:rsid w:val="002B2C81"/>
    <w:rsid w:val="002B3C65"/>
    <w:rsid w:val="002C07FD"/>
    <w:rsid w:val="002C260D"/>
    <w:rsid w:val="002C4C71"/>
    <w:rsid w:val="002C7C7C"/>
    <w:rsid w:val="002D7606"/>
    <w:rsid w:val="002E04DB"/>
    <w:rsid w:val="002E4993"/>
    <w:rsid w:val="002E762B"/>
    <w:rsid w:val="002F25DF"/>
    <w:rsid w:val="002F59EC"/>
    <w:rsid w:val="002F6D41"/>
    <w:rsid w:val="002F6DDB"/>
    <w:rsid w:val="00302D37"/>
    <w:rsid w:val="0030427D"/>
    <w:rsid w:val="00304C43"/>
    <w:rsid w:val="00307A8C"/>
    <w:rsid w:val="00323494"/>
    <w:rsid w:val="00325806"/>
    <w:rsid w:val="00330E8A"/>
    <w:rsid w:val="00355D79"/>
    <w:rsid w:val="003636D8"/>
    <w:rsid w:val="003639E4"/>
    <w:rsid w:val="0037248B"/>
    <w:rsid w:val="0037450F"/>
    <w:rsid w:val="00374746"/>
    <w:rsid w:val="00380609"/>
    <w:rsid w:val="00383C4F"/>
    <w:rsid w:val="00387F59"/>
    <w:rsid w:val="00390DC4"/>
    <w:rsid w:val="00393649"/>
    <w:rsid w:val="003A0DE5"/>
    <w:rsid w:val="003A1ADA"/>
    <w:rsid w:val="003A55B2"/>
    <w:rsid w:val="003B049D"/>
    <w:rsid w:val="003B2A2D"/>
    <w:rsid w:val="003B48C2"/>
    <w:rsid w:val="003B4D10"/>
    <w:rsid w:val="003C3796"/>
    <w:rsid w:val="003C74D2"/>
    <w:rsid w:val="003D70D3"/>
    <w:rsid w:val="003D76BD"/>
    <w:rsid w:val="003E09D3"/>
    <w:rsid w:val="003E1D71"/>
    <w:rsid w:val="003E6E29"/>
    <w:rsid w:val="003F0185"/>
    <w:rsid w:val="003F3369"/>
    <w:rsid w:val="003F4DC2"/>
    <w:rsid w:val="00404160"/>
    <w:rsid w:val="00405FEA"/>
    <w:rsid w:val="00411116"/>
    <w:rsid w:val="00412C4A"/>
    <w:rsid w:val="004155A6"/>
    <w:rsid w:val="00422EE3"/>
    <w:rsid w:val="00424375"/>
    <w:rsid w:val="004252EF"/>
    <w:rsid w:val="0043121C"/>
    <w:rsid w:val="00432F75"/>
    <w:rsid w:val="00436F9E"/>
    <w:rsid w:val="004412DF"/>
    <w:rsid w:val="00443A70"/>
    <w:rsid w:val="00444366"/>
    <w:rsid w:val="00444A88"/>
    <w:rsid w:val="00445420"/>
    <w:rsid w:val="00455F0E"/>
    <w:rsid w:val="004563F9"/>
    <w:rsid w:val="00461ED0"/>
    <w:rsid w:val="00462244"/>
    <w:rsid w:val="00483639"/>
    <w:rsid w:val="004854F0"/>
    <w:rsid w:val="00487EC0"/>
    <w:rsid w:val="00490D95"/>
    <w:rsid w:val="00495135"/>
    <w:rsid w:val="00496F8E"/>
    <w:rsid w:val="004A2247"/>
    <w:rsid w:val="004A5BAD"/>
    <w:rsid w:val="004A5BD5"/>
    <w:rsid w:val="004A69DF"/>
    <w:rsid w:val="004B0EB3"/>
    <w:rsid w:val="004B0F45"/>
    <w:rsid w:val="004B1D0B"/>
    <w:rsid w:val="004B30B0"/>
    <w:rsid w:val="004B402D"/>
    <w:rsid w:val="004B5683"/>
    <w:rsid w:val="004B7599"/>
    <w:rsid w:val="004C394E"/>
    <w:rsid w:val="004C55C3"/>
    <w:rsid w:val="004C6806"/>
    <w:rsid w:val="004C76F7"/>
    <w:rsid w:val="004C7F3F"/>
    <w:rsid w:val="004D1BA5"/>
    <w:rsid w:val="004D3BE3"/>
    <w:rsid w:val="004E02E6"/>
    <w:rsid w:val="004E3C16"/>
    <w:rsid w:val="004F3989"/>
    <w:rsid w:val="004F5F59"/>
    <w:rsid w:val="004F6213"/>
    <w:rsid w:val="00501219"/>
    <w:rsid w:val="005021E6"/>
    <w:rsid w:val="0050448F"/>
    <w:rsid w:val="00505023"/>
    <w:rsid w:val="005053F7"/>
    <w:rsid w:val="0051147D"/>
    <w:rsid w:val="00512610"/>
    <w:rsid w:val="00516F27"/>
    <w:rsid w:val="00517794"/>
    <w:rsid w:val="00527C6A"/>
    <w:rsid w:val="00532C45"/>
    <w:rsid w:val="00534108"/>
    <w:rsid w:val="0053420A"/>
    <w:rsid w:val="00545EE9"/>
    <w:rsid w:val="0056074A"/>
    <w:rsid w:val="005703D3"/>
    <w:rsid w:val="00570B11"/>
    <w:rsid w:val="0057500C"/>
    <w:rsid w:val="00575812"/>
    <w:rsid w:val="00580A5F"/>
    <w:rsid w:val="00584382"/>
    <w:rsid w:val="00585247"/>
    <w:rsid w:val="00587320"/>
    <w:rsid w:val="00591F31"/>
    <w:rsid w:val="005B0728"/>
    <w:rsid w:val="005B0C3D"/>
    <w:rsid w:val="005B4363"/>
    <w:rsid w:val="005B56E0"/>
    <w:rsid w:val="005C081E"/>
    <w:rsid w:val="005C130A"/>
    <w:rsid w:val="005C293A"/>
    <w:rsid w:val="005C3901"/>
    <w:rsid w:val="005C44F1"/>
    <w:rsid w:val="005D0B70"/>
    <w:rsid w:val="005F450A"/>
    <w:rsid w:val="0060239B"/>
    <w:rsid w:val="0060423C"/>
    <w:rsid w:val="00607FF6"/>
    <w:rsid w:val="00613660"/>
    <w:rsid w:val="006139B3"/>
    <w:rsid w:val="006143B9"/>
    <w:rsid w:val="00615C22"/>
    <w:rsid w:val="00617BB5"/>
    <w:rsid w:val="00622151"/>
    <w:rsid w:val="0062230C"/>
    <w:rsid w:val="006243D5"/>
    <w:rsid w:val="00632AE1"/>
    <w:rsid w:val="006346F5"/>
    <w:rsid w:val="0063772F"/>
    <w:rsid w:val="00641401"/>
    <w:rsid w:val="00644AA6"/>
    <w:rsid w:val="00652CD7"/>
    <w:rsid w:val="006578BC"/>
    <w:rsid w:val="00660F74"/>
    <w:rsid w:val="0066168F"/>
    <w:rsid w:val="006647D8"/>
    <w:rsid w:val="006754CC"/>
    <w:rsid w:val="0067598C"/>
    <w:rsid w:val="00677556"/>
    <w:rsid w:val="00682C93"/>
    <w:rsid w:val="00682D61"/>
    <w:rsid w:val="00694A37"/>
    <w:rsid w:val="00694E33"/>
    <w:rsid w:val="006959B2"/>
    <w:rsid w:val="00696DB4"/>
    <w:rsid w:val="00697341"/>
    <w:rsid w:val="006A3EA8"/>
    <w:rsid w:val="006A7627"/>
    <w:rsid w:val="006C0EF7"/>
    <w:rsid w:val="006C4C51"/>
    <w:rsid w:val="006C4C82"/>
    <w:rsid w:val="006E0CC2"/>
    <w:rsid w:val="006F1E38"/>
    <w:rsid w:val="006F5095"/>
    <w:rsid w:val="007016E9"/>
    <w:rsid w:val="00703826"/>
    <w:rsid w:val="00704DBD"/>
    <w:rsid w:val="0072016D"/>
    <w:rsid w:val="00720B6A"/>
    <w:rsid w:val="00725F22"/>
    <w:rsid w:val="00731DBA"/>
    <w:rsid w:val="007350A5"/>
    <w:rsid w:val="00754FD7"/>
    <w:rsid w:val="00765801"/>
    <w:rsid w:val="0077247D"/>
    <w:rsid w:val="007748A8"/>
    <w:rsid w:val="00786C8F"/>
    <w:rsid w:val="0078756B"/>
    <w:rsid w:val="00795F63"/>
    <w:rsid w:val="00797EC1"/>
    <w:rsid w:val="007B1AAC"/>
    <w:rsid w:val="007B3508"/>
    <w:rsid w:val="007B6E11"/>
    <w:rsid w:val="007C11D3"/>
    <w:rsid w:val="007C3F39"/>
    <w:rsid w:val="007D1431"/>
    <w:rsid w:val="007D2FBB"/>
    <w:rsid w:val="007D6584"/>
    <w:rsid w:val="007D7B89"/>
    <w:rsid w:val="007E1FD8"/>
    <w:rsid w:val="007E332B"/>
    <w:rsid w:val="007E7351"/>
    <w:rsid w:val="007E76BE"/>
    <w:rsid w:val="007F2088"/>
    <w:rsid w:val="007F3F16"/>
    <w:rsid w:val="007F7866"/>
    <w:rsid w:val="0080143C"/>
    <w:rsid w:val="00810969"/>
    <w:rsid w:val="00810E6B"/>
    <w:rsid w:val="008163A1"/>
    <w:rsid w:val="00816A47"/>
    <w:rsid w:val="00820537"/>
    <w:rsid w:val="0082586D"/>
    <w:rsid w:val="00826A38"/>
    <w:rsid w:val="00826BD0"/>
    <w:rsid w:val="008369F2"/>
    <w:rsid w:val="00841258"/>
    <w:rsid w:val="008420E2"/>
    <w:rsid w:val="00843D87"/>
    <w:rsid w:val="00851CDD"/>
    <w:rsid w:val="008550AE"/>
    <w:rsid w:val="00856868"/>
    <w:rsid w:val="008568C0"/>
    <w:rsid w:val="00860E5E"/>
    <w:rsid w:val="00863E55"/>
    <w:rsid w:val="0086743F"/>
    <w:rsid w:val="00867943"/>
    <w:rsid w:val="00867AA6"/>
    <w:rsid w:val="00871322"/>
    <w:rsid w:val="0087617E"/>
    <w:rsid w:val="00877E7C"/>
    <w:rsid w:val="00881D1D"/>
    <w:rsid w:val="00887B0C"/>
    <w:rsid w:val="00890A93"/>
    <w:rsid w:val="00893AE9"/>
    <w:rsid w:val="00893D8F"/>
    <w:rsid w:val="008967EE"/>
    <w:rsid w:val="008A0CE3"/>
    <w:rsid w:val="008A26DF"/>
    <w:rsid w:val="008A46C1"/>
    <w:rsid w:val="008A4E4F"/>
    <w:rsid w:val="008A56EF"/>
    <w:rsid w:val="008A6CB6"/>
    <w:rsid w:val="008A7E78"/>
    <w:rsid w:val="008B3261"/>
    <w:rsid w:val="008B5B5E"/>
    <w:rsid w:val="008D7D8E"/>
    <w:rsid w:val="008E271D"/>
    <w:rsid w:val="008E4634"/>
    <w:rsid w:val="008E5C50"/>
    <w:rsid w:val="008E756F"/>
    <w:rsid w:val="008F0D5C"/>
    <w:rsid w:val="008F61B9"/>
    <w:rsid w:val="0090304B"/>
    <w:rsid w:val="00912CA4"/>
    <w:rsid w:val="00912CE7"/>
    <w:rsid w:val="00914BD7"/>
    <w:rsid w:val="00920B7F"/>
    <w:rsid w:val="009226F0"/>
    <w:rsid w:val="0092342D"/>
    <w:rsid w:val="00923820"/>
    <w:rsid w:val="00924B02"/>
    <w:rsid w:val="00925DCD"/>
    <w:rsid w:val="009269C7"/>
    <w:rsid w:val="00927968"/>
    <w:rsid w:val="009327EB"/>
    <w:rsid w:val="00934E63"/>
    <w:rsid w:val="009379B8"/>
    <w:rsid w:val="009549A7"/>
    <w:rsid w:val="009572DC"/>
    <w:rsid w:val="00965906"/>
    <w:rsid w:val="00967050"/>
    <w:rsid w:val="00981452"/>
    <w:rsid w:val="0098437E"/>
    <w:rsid w:val="00986359"/>
    <w:rsid w:val="009900E0"/>
    <w:rsid w:val="0099106D"/>
    <w:rsid w:val="00995AEF"/>
    <w:rsid w:val="00996460"/>
    <w:rsid w:val="009A0888"/>
    <w:rsid w:val="009A5C6A"/>
    <w:rsid w:val="009B45CC"/>
    <w:rsid w:val="009B757B"/>
    <w:rsid w:val="009C51A6"/>
    <w:rsid w:val="009D3594"/>
    <w:rsid w:val="009D7E88"/>
    <w:rsid w:val="009E2CA9"/>
    <w:rsid w:val="009E585D"/>
    <w:rsid w:val="009E5AD0"/>
    <w:rsid w:val="00A00234"/>
    <w:rsid w:val="00A03F51"/>
    <w:rsid w:val="00A05032"/>
    <w:rsid w:val="00A14157"/>
    <w:rsid w:val="00A2068A"/>
    <w:rsid w:val="00A31F12"/>
    <w:rsid w:val="00A333C9"/>
    <w:rsid w:val="00A40511"/>
    <w:rsid w:val="00A5259B"/>
    <w:rsid w:val="00A52B2B"/>
    <w:rsid w:val="00A61272"/>
    <w:rsid w:val="00A64E1A"/>
    <w:rsid w:val="00A65CBF"/>
    <w:rsid w:val="00A71844"/>
    <w:rsid w:val="00A733FE"/>
    <w:rsid w:val="00A878BA"/>
    <w:rsid w:val="00A905CB"/>
    <w:rsid w:val="00A9100C"/>
    <w:rsid w:val="00A92C7D"/>
    <w:rsid w:val="00AA1FF1"/>
    <w:rsid w:val="00AB1B8E"/>
    <w:rsid w:val="00AB32DB"/>
    <w:rsid w:val="00AB7C67"/>
    <w:rsid w:val="00AC1061"/>
    <w:rsid w:val="00AC3379"/>
    <w:rsid w:val="00AC52E4"/>
    <w:rsid w:val="00AC6054"/>
    <w:rsid w:val="00AC710B"/>
    <w:rsid w:val="00AD039F"/>
    <w:rsid w:val="00AD0FE3"/>
    <w:rsid w:val="00AD27A2"/>
    <w:rsid w:val="00AD2F33"/>
    <w:rsid w:val="00AD5B6E"/>
    <w:rsid w:val="00AE042A"/>
    <w:rsid w:val="00AE0902"/>
    <w:rsid w:val="00AE0D05"/>
    <w:rsid w:val="00AE0FFD"/>
    <w:rsid w:val="00AE49CC"/>
    <w:rsid w:val="00AF286E"/>
    <w:rsid w:val="00AF4E11"/>
    <w:rsid w:val="00AF6327"/>
    <w:rsid w:val="00AF679A"/>
    <w:rsid w:val="00B0035A"/>
    <w:rsid w:val="00B01626"/>
    <w:rsid w:val="00B01CF9"/>
    <w:rsid w:val="00B02B1E"/>
    <w:rsid w:val="00B0595D"/>
    <w:rsid w:val="00B07349"/>
    <w:rsid w:val="00B142C3"/>
    <w:rsid w:val="00B1624D"/>
    <w:rsid w:val="00B20564"/>
    <w:rsid w:val="00B20AB3"/>
    <w:rsid w:val="00B22416"/>
    <w:rsid w:val="00B27E5B"/>
    <w:rsid w:val="00B3188B"/>
    <w:rsid w:val="00B46809"/>
    <w:rsid w:val="00B61067"/>
    <w:rsid w:val="00B62BF2"/>
    <w:rsid w:val="00B62D03"/>
    <w:rsid w:val="00B705A6"/>
    <w:rsid w:val="00B70709"/>
    <w:rsid w:val="00B7070F"/>
    <w:rsid w:val="00B71062"/>
    <w:rsid w:val="00B7291C"/>
    <w:rsid w:val="00B7689D"/>
    <w:rsid w:val="00B81494"/>
    <w:rsid w:val="00B82517"/>
    <w:rsid w:val="00B84915"/>
    <w:rsid w:val="00B84C93"/>
    <w:rsid w:val="00B908CC"/>
    <w:rsid w:val="00BA2855"/>
    <w:rsid w:val="00BA3B21"/>
    <w:rsid w:val="00BB04F5"/>
    <w:rsid w:val="00BB3223"/>
    <w:rsid w:val="00BC458D"/>
    <w:rsid w:val="00BC7973"/>
    <w:rsid w:val="00BD5700"/>
    <w:rsid w:val="00BE2025"/>
    <w:rsid w:val="00BF29B5"/>
    <w:rsid w:val="00BF5481"/>
    <w:rsid w:val="00C0084B"/>
    <w:rsid w:val="00C11633"/>
    <w:rsid w:val="00C12726"/>
    <w:rsid w:val="00C1641D"/>
    <w:rsid w:val="00C167A3"/>
    <w:rsid w:val="00C27F00"/>
    <w:rsid w:val="00C31538"/>
    <w:rsid w:val="00C32C14"/>
    <w:rsid w:val="00C3308D"/>
    <w:rsid w:val="00C338DB"/>
    <w:rsid w:val="00C361FB"/>
    <w:rsid w:val="00C445EA"/>
    <w:rsid w:val="00C455EE"/>
    <w:rsid w:val="00C53661"/>
    <w:rsid w:val="00C62D49"/>
    <w:rsid w:val="00C80354"/>
    <w:rsid w:val="00C8596D"/>
    <w:rsid w:val="00C86527"/>
    <w:rsid w:val="00C941CE"/>
    <w:rsid w:val="00CA04AE"/>
    <w:rsid w:val="00CA142E"/>
    <w:rsid w:val="00CA5A26"/>
    <w:rsid w:val="00CB262E"/>
    <w:rsid w:val="00CB58AF"/>
    <w:rsid w:val="00CC1730"/>
    <w:rsid w:val="00CC2A4E"/>
    <w:rsid w:val="00CC6E91"/>
    <w:rsid w:val="00CD10DF"/>
    <w:rsid w:val="00CE2BCC"/>
    <w:rsid w:val="00CE54C8"/>
    <w:rsid w:val="00CE6803"/>
    <w:rsid w:val="00CF107A"/>
    <w:rsid w:val="00CF115A"/>
    <w:rsid w:val="00D01733"/>
    <w:rsid w:val="00D05745"/>
    <w:rsid w:val="00D13882"/>
    <w:rsid w:val="00D25D95"/>
    <w:rsid w:val="00D3108D"/>
    <w:rsid w:val="00D3578F"/>
    <w:rsid w:val="00D3585B"/>
    <w:rsid w:val="00D4443F"/>
    <w:rsid w:val="00D5198D"/>
    <w:rsid w:val="00D52A0F"/>
    <w:rsid w:val="00D5304C"/>
    <w:rsid w:val="00D57C09"/>
    <w:rsid w:val="00D601D1"/>
    <w:rsid w:val="00D603A2"/>
    <w:rsid w:val="00D6317A"/>
    <w:rsid w:val="00D67B75"/>
    <w:rsid w:val="00D67BEB"/>
    <w:rsid w:val="00D72391"/>
    <w:rsid w:val="00D86615"/>
    <w:rsid w:val="00D91E5E"/>
    <w:rsid w:val="00DA2AB5"/>
    <w:rsid w:val="00DA71EC"/>
    <w:rsid w:val="00DB0F74"/>
    <w:rsid w:val="00DC009C"/>
    <w:rsid w:val="00DC116F"/>
    <w:rsid w:val="00DC36FB"/>
    <w:rsid w:val="00DC3D08"/>
    <w:rsid w:val="00DD4131"/>
    <w:rsid w:val="00DD516F"/>
    <w:rsid w:val="00DD7B7F"/>
    <w:rsid w:val="00DE1B8C"/>
    <w:rsid w:val="00DE3DD2"/>
    <w:rsid w:val="00DE46DD"/>
    <w:rsid w:val="00DE77DC"/>
    <w:rsid w:val="00DF5736"/>
    <w:rsid w:val="00E014C1"/>
    <w:rsid w:val="00E04BBA"/>
    <w:rsid w:val="00E06A15"/>
    <w:rsid w:val="00E14C3A"/>
    <w:rsid w:val="00E244DE"/>
    <w:rsid w:val="00E25228"/>
    <w:rsid w:val="00E259A5"/>
    <w:rsid w:val="00E26805"/>
    <w:rsid w:val="00E43AA7"/>
    <w:rsid w:val="00E54F9F"/>
    <w:rsid w:val="00E70E61"/>
    <w:rsid w:val="00E7109C"/>
    <w:rsid w:val="00E736B0"/>
    <w:rsid w:val="00E82AA3"/>
    <w:rsid w:val="00E82FF1"/>
    <w:rsid w:val="00E9254D"/>
    <w:rsid w:val="00E9529E"/>
    <w:rsid w:val="00EA33FE"/>
    <w:rsid w:val="00EA6C39"/>
    <w:rsid w:val="00EB14DF"/>
    <w:rsid w:val="00EB199C"/>
    <w:rsid w:val="00EB3710"/>
    <w:rsid w:val="00EB52AE"/>
    <w:rsid w:val="00EC06E0"/>
    <w:rsid w:val="00EC28DA"/>
    <w:rsid w:val="00EC3905"/>
    <w:rsid w:val="00EC3E44"/>
    <w:rsid w:val="00EC526A"/>
    <w:rsid w:val="00EC6C49"/>
    <w:rsid w:val="00ED13DA"/>
    <w:rsid w:val="00ED4B19"/>
    <w:rsid w:val="00EE2DAE"/>
    <w:rsid w:val="00EE4308"/>
    <w:rsid w:val="00EF084D"/>
    <w:rsid w:val="00EF1EB1"/>
    <w:rsid w:val="00EF44E7"/>
    <w:rsid w:val="00EF5BCD"/>
    <w:rsid w:val="00F001DC"/>
    <w:rsid w:val="00F03A43"/>
    <w:rsid w:val="00F04268"/>
    <w:rsid w:val="00F06674"/>
    <w:rsid w:val="00F105E7"/>
    <w:rsid w:val="00F21DC8"/>
    <w:rsid w:val="00F246B1"/>
    <w:rsid w:val="00F24A9C"/>
    <w:rsid w:val="00F277A2"/>
    <w:rsid w:val="00F30B5E"/>
    <w:rsid w:val="00F30E29"/>
    <w:rsid w:val="00F3102F"/>
    <w:rsid w:val="00F320FD"/>
    <w:rsid w:val="00F371B5"/>
    <w:rsid w:val="00F37585"/>
    <w:rsid w:val="00F37D51"/>
    <w:rsid w:val="00F4369C"/>
    <w:rsid w:val="00F43B79"/>
    <w:rsid w:val="00F47D49"/>
    <w:rsid w:val="00F55243"/>
    <w:rsid w:val="00F55C09"/>
    <w:rsid w:val="00F60AD7"/>
    <w:rsid w:val="00F61604"/>
    <w:rsid w:val="00F61D35"/>
    <w:rsid w:val="00F65E85"/>
    <w:rsid w:val="00F663E4"/>
    <w:rsid w:val="00F702C0"/>
    <w:rsid w:val="00F73BF7"/>
    <w:rsid w:val="00F77FF4"/>
    <w:rsid w:val="00F831E6"/>
    <w:rsid w:val="00F83F45"/>
    <w:rsid w:val="00F86875"/>
    <w:rsid w:val="00F922A7"/>
    <w:rsid w:val="00F92F23"/>
    <w:rsid w:val="00F930DF"/>
    <w:rsid w:val="00FA4D39"/>
    <w:rsid w:val="00FA58C4"/>
    <w:rsid w:val="00FA5966"/>
    <w:rsid w:val="00FA5EE2"/>
    <w:rsid w:val="00FA79CC"/>
    <w:rsid w:val="00FB1071"/>
    <w:rsid w:val="00FB354D"/>
    <w:rsid w:val="00FB3DD4"/>
    <w:rsid w:val="00FB5707"/>
    <w:rsid w:val="00FB7B68"/>
    <w:rsid w:val="00FC00C2"/>
    <w:rsid w:val="00FC143A"/>
    <w:rsid w:val="00FC4DEF"/>
    <w:rsid w:val="00FD764A"/>
    <w:rsid w:val="00FE28B7"/>
    <w:rsid w:val="00FF0D91"/>
    <w:rsid w:val="00FF3B7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B6A86C"/>
  <w15:chartTrackingRefBased/>
  <w15:docId w15:val="{B25E6237-C8FE-4D5F-9671-59E80B1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01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1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2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016D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2016D"/>
    <w:pPr>
      <w:ind w:left="720"/>
      <w:contextualSpacing/>
    </w:pPr>
  </w:style>
  <w:style w:type="paragraph" w:styleId="NormalWeb">
    <w:name w:val="Normal (Web)"/>
    <w:basedOn w:val="Normal"/>
    <w:unhideWhenUsed/>
    <w:rsid w:val="0072016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201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2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6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016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20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16D"/>
  </w:style>
  <w:style w:type="character" w:styleId="FootnoteReference">
    <w:name w:val="footnote reference"/>
    <w:basedOn w:val="DefaultParagraphFont"/>
    <w:uiPriority w:val="99"/>
    <w:unhideWhenUsed/>
    <w:rsid w:val="0072016D"/>
    <w:rPr>
      <w:vertAlign w:val="superscript"/>
    </w:rPr>
  </w:style>
  <w:style w:type="paragraph" w:styleId="Revision">
    <w:name w:val="Revision"/>
    <w:hidden/>
    <w:uiPriority w:val="99"/>
    <w:semiHidden/>
    <w:rsid w:val="00F37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2023-10-11T11:18:00Z</cp:lastPrinted>
  <dcterms:created xsi:type="dcterms:W3CDTF">2024-11-27T13:31:00Z</dcterms:created>
  <dcterms:modified xsi:type="dcterms:W3CDTF">2024-11-27T13:31:00Z</dcterms:modified>
</cp:coreProperties>
</file>