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90593" w14:textId="23587D92" w:rsidR="0066690E" w:rsidRDefault="0066690E" w:rsidP="0066690E">
      <w:pPr>
        <w:spacing w:after="0" w:line="240" w:lineRule="auto"/>
        <w:ind w:left="284"/>
        <w:jc w:val="center"/>
        <w:rPr>
          <w:rFonts w:ascii="Times New Roman" w:hAnsi="Times New Roman" w:cs="Times New Roman"/>
          <w:b/>
          <w:sz w:val="24"/>
        </w:rPr>
      </w:pPr>
    </w:p>
    <w:p w14:paraId="304BA187" w14:textId="77777777" w:rsidR="00CB276B" w:rsidRDefault="00CB276B" w:rsidP="0066690E">
      <w:pPr>
        <w:spacing w:after="0" w:line="240" w:lineRule="auto"/>
        <w:ind w:left="284"/>
        <w:jc w:val="center"/>
        <w:rPr>
          <w:rFonts w:ascii="Times New Roman" w:hAnsi="Times New Roman" w:cs="Times New Roman"/>
          <w:b/>
          <w:sz w:val="24"/>
        </w:rPr>
      </w:pPr>
    </w:p>
    <w:p w14:paraId="3AE01106" w14:textId="77777777" w:rsidR="00CB276B" w:rsidRDefault="00CB276B" w:rsidP="0066690E">
      <w:pPr>
        <w:spacing w:after="0" w:line="240" w:lineRule="auto"/>
        <w:ind w:left="284"/>
        <w:jc w:val="center"/>
        <w:rPr>
          <w:rFonts w:ascii="Times New Roman" w:hAnsi="Times New Roman" w:cs="Times New Roman"/>
          <w:b/>
          <w:sz w:val="24"/>
        </w:rPr>
      </w:pPr>
    </w:p>
    <w:p w14:paraId="4B801319" w14:textId="77777777" w:rsidR="00CB276B" w:rsidRPr="009070A3" w:rsidRDefault="00CB276B" w:rsidP="0066690E">
      <w:pPr>
        <w:spacing w:after="0" w:line="240" w:lineRule="auto"/>
        <w:ind w:left="284"/>
        <w:jc w:val="center"/>
        <w:rPr>
          <w:rFonts w:ascii="Times New Roman" w:hAnsi="Times New Roman" w:cs="Times New Roman"/>
          <w:b/>
          <w:sz w:val="24"/>
        </w:rPr>
      </w:pPr>
    </w:p>
    <w:p w14:paraId="7C739BA0" w14:textId="42B0D90C" w:rsidR="008C0DB6" w:rsidRDefault="00603CA4" w:rsidP="0066690E">
      <w:pPr>
        <w:rPr>
          <w:rFonts w:ascii="Times New Roman" w:hAnsi="Times New Roman" w:cs="Times New Roman"/>
          <w:b/>
          <w:bCs/>
          <w:sz w:val="24"/>
          <w:szCs w:val="24"/>
        </w:rPr>
      </w:pPr>
      <w:r>
        <w:rPr>
          <w:rFonts w:ascii="Times New Roman" w:hAnsi="Times New Roman" w:cs="Times New Roman"/>
          <w:b/>
          <w:bCs/>
          <w:sz w:val="24"/>
          <w:szCs w:val="24"/>
        </w:rPr>
        <w:t xml:space="preserve">               </w:t>
      </w:r>
      <w:r w:rsidR="00CB276B">
        <w:rPr>
          <w:rFonts w:ascii="Times New Roman" w:hAnsi="Times New Roman" w:cs="Times New Roman"/>
          <w:b/>
          <w:bCs/>
          <w:sz w:val="24"/>
          <w:szCs w:val="24"/>
        </w:rPr>
        <w:t>PAŠVALDĪBAS IESTĀDES JELGAVAS VALSTSPILSĒTAS BĀRIŅTIESA</w:t>
      </w:r>
    </w:p>
    <w:p w14:paraId="71E330A2" w14:textId="0E2AED58" w:rsidR="00CB276B" w:rsidRPr="009070A3" w:rsidRDefault="00CB276B" w:rsidP="0066690E">
      <w:pPr>
        <w:rPr>
          <w:rFonts w:ascii="Times New Roman" w:hAnsi="Times New Roman" w:cs="Times New Roman"/>
          <w:b/>
          <w:bCs/>
          <w:sz w:val="24"/>
          <w:szCs w:val="24"/>
        </w:rPr>
      </w:pPr>
      <w:r>
        <w:rPr>
          <w:rFonts w:ascii="Times New Roman" w:hAnsi="Times New Roman" w:cs="Times New Roman"/>
          <w:b/>
          <w:bCs/>
          <w:sz w:val="24"/>
          <w:szCs w:val="24"/>
        </w:rPr>
        <w:t xml:space="preserve">                                                           PĀRSKATS PAR 2024.GADU</w:t>
      </w:r>
    </w:p>
    <w:p w14:paraId="0CEBB517" w14:textId="77777777" w:rsidR="008C0DB6" w:rsidRPr="008C0DB6" w:rsidRDefault="008C0DB6" w:rsidP="008C0DB6">
      <w:pPr>
        <w:spacing w:after="0" w:line="240" w:lineRule="auto"/>
        <w:ind w:firstLine="567"/>
        <w:jc w:val="both"/>
        <w:rPr>
          <w:rFonts w:ascii="Times New Roman" w:eastAsia="Times New Roman" w:hAnsi="Times New Roman" w:cs="Times New Roman"/>
          <w:kern w:val="0"/>
          <w:sz w:val="16"/>
          <w:szCs w:val="24"/>
          <w:lang w:eastAsia="lv-LV"/>
          <w14:ligatures w14:val="none"/>
        </w:rPr>
      </w:pPr>
      <w:r w:rsidRPr="008C0DB6">
        <w:rPr>
          <w:rFonts w:ascii="Times New Roman" w:eastAsia="Times New Roman" w:hAnsi="Times New Roman" w:cs="Times New Roman"/>
          <w:kern w:val="0"/>
          <w:sz w:val="24"/>
          <w:szCs w:val="24"/>
          <w:lang w:eastAsia="lv-LV"/>
          <w14:ligatures w14:val="none"/>
        </w:rPr>
        <w:t>Jelgavas valstspilsētas bāriņtiesa (turpmāk tekstā – Bāriņtiesa) ir Jelgavas valstspilsētas pašvaldības iestāde, kas, pamatojas uz normatīvajiem aktiem un publisko tiesību principiem, savā darbībā un Jelgavas valstspilsētas administratīvajā teritorijā prioritāri nodrošina bērna vai aizgādnībā esošās personas tiesību un tiesisko interešu aizstāvību.</w:t>
      </w:r>
    </w:p>
    <w:p w14:paraId="498EFD92" w14:textId="3CBE40AB" w:rsidR="008C0DB6" w:rsidRPr="008C0DB6" w:rsidRDefault="008C0DB6" w:rsidP="008C0DB6">
      <w:pPr>
        <w:spacing w:after="0" w:line="240" w:lineRule="auto"/>
        <w:ind w:firstLine="567"/>
        <w:jc w:val="both"/>
        <w:rPr>
          <w:rFonts w:ascii="Times New Roman" w:eastAsia="Times New Roman" w:hAnsi="Times New Roman" w:cs="Times New Roman"/>
          <w:b/>
          <w:kern w:val="0"/>
          <w:sz w:val="24"/>
          <w:szCs w:val="24"/>
          <w:lang w:eastAsia="lv-LV"/>
          <w14:ligatures w14:val="none"/>
        </w:rPr>
      </w:pPr>
      <w:r w:rsidRPr="009070A3">
        <w:rPr>
          <w:rFonts w:ascii="Times New Roman" w:eastAsia="Times New Roman" w:hAnsi="Times New Roman" w:cs="Times New Roman"/>
          <w:b/>
          <w:kern w:val="0"/>
          <w:sz w:val="24"/>
          <w:szCs w:val="24"/>
          <w:lang w:eastAsia="lv-LV"/>
          <w14:ligatures w14:val="none"/>
        </w:rPr>
        <w:t>202</w:t>
      </w:r>
      <w:r w:rsidR="009717C2">
        <w:rPr>
          <w:rFonts w:ascii="Times New Roman" w:eastAsia="Times New Roman" w:hAnsi="Times New Roman" w:cs="Times New Roman"/>
          <w:b/>
          <w:kern w:val="0"/>
          <w:sz w:val="24"/>
          <w:szCs w:val="24"/>
          <w:lang w:eastAsia="lv-LV"/>
          <w14:ligatures w14:val="none"/>
        </w:rPr>
        <w:t>4</w:t>
      </w:r>
      <w:r w:rsidRPr="009070A3">
        <w:rPr>
          <w:rFonts w:ascii="Times New Roman" w:eastAsia="Times New Roman" w:hAnsi="Times New Roman" w:cs="Times New Roman"/>
          <w:b/>
          <w:kern w:val="0"/>
          <w:sz w:val="24"/>
          <w:szCs w:val="24"/>
          <w:lang w:eastAsia="lv-LV"/>
          <w14:ligatures w14:val="none"/>
        </w:rPr>
        <w:t>. gadā:</w:t>
      </w:r>
    </w:p>
    <w:p w14:paraId="71A8E0B9" w14:textId="08EDB40A" w:rsidR="00D753F4" w:rsidRDefault="00D753F4" w:rsidP="00D753F4">
      <w:pPr>
        <w:pStyle w:val="Sarakstarindkopa"/>
        <w:numPr>
          <w:ilvl w:val="0"/>
          <w:numId w:val="6"/>
        </w:numPr>
        <w:contextualSpacing/>
      </w:pPr>
      <w:r w:rsidRPr="00A262B8">
        <w:t xml:space="preserve">Bāriņtiesa ir informējusi Jelgavas sociālo lietu pārvaldi par </w:t>
      </w:r>
      <w:r w:rsidR="009717C2">
        <w:rPr>
          <w:b/>
          <w:bCs/>
        </w:rPr>
        <w:t>13</w:t>
      </w:r>
      <w:r w:rsidRPr="00A262B8">
        <w:rPr>
          <w:b/>
          <w:bCs/>
        </w:rPr>
        <w:t xml:space="preserve"> </w:t>
      </w:r>
      <w:r w:rsidRPr="00A262B8">
        <w:t>ģimen</w:t>
      </w:r>
      <w:r w:rsidR="009717C2">
        <w:t>ēm</w:t>
      </w:r>
      <w:r w:rsidR="00DE092A">
        <w:t>,</w:t>
      </w:r>
      <w:r w:rsidRPr="00A262B8">
        <w:t xml:space="preserve"> kurās ir </w:t>
      </w:r>
      <w:r w:rsidR="009717C2">
        <w:rPr>
          <w:b/>
          <w:bCs/>
        </w:rPr>
        <w:t>2</w:t>
      </w:r>
      <w:r w:rsidRPr="00A262B8">
        <w:rPr>
          <w:b/>
          <w:bCs/>
        </w:rPr>
        <w:t xml:space="preserve">5 </w:t>
      </w:r>
      <w:r w:rsidRPr="00A262B8">
        <w:t>bērni, kuriem netiek</w:t>
      </w:r>
      <w:r>
        <w:t xml:space="preserve"> </w:t>
      </w:r>
      <w:r w:rsidRPr="00A262B8">
        <w:t>pietiekami nodrošināta attīstība un audzināšana;</w:t>
      </w:r>
      <w:r>
        <w:t xml:space="preserve"> </w:t>
      </w:r>
    </w:p>
    <w:p w14:paraId="76C21B94" w14:textId="36FF02A7" w:rsidR="00D753F4" w:rsidRDefault="00D753F4" w:rsidP="00D753F4">
      <w:pPr>
        <w:pStyle w:val="Sarakstarindkopa"/>
        <w:numPr>
          <w:ilvl w:val="0"/>
          <w:numId w:val="6"/>
        </w:numPr>
        <w:contextualSpacing/>
      </w:pPr>
      <w:r w:rsidRPr="00A262B8">
        <w:t xml:space="preserve">ar Bāriņtiesas lēmumu </w:t>
      </w:r>
      <w:r w:rsidRPr="00A262B8">
        <w:rPr>
          <w:b/>
          <w:bCs/>
        </w:rPr>
        <w:t xml:space="preserve">26 </w:t>
      </w:r>
      <w:r w:rsidRPr="00A262B8">
        <w:t xml:space="preserve">vecākiem  pārtrauktas </w:t>
      </w:r>
      <w:r w:rsidR="009717C2">
        <w:rPr>
          <w:b/>
          <w:bCs/>
        </w:rPr>
        <w:t>32</w:t>
      </w:r>
      <w:r>
        <w:rPr>
          <w:b/>
          <w:bCs/>
        </w:rPr>
        <w:t xml:space="preserve"> </w:t>
      </w:r>
      <w:r w:rsidRPr="00A262B8">
        <w:t xml:space="preserve">bērnu aizgādības tiesības, tajā skaitā </w:t>
      </w:r>
      <w:r w:rsidR="009717C2">
        <w:rPr>
          <w:b/>
          <w:bCs/>
        </w:rPr>
        <w:t>3</w:t>
      </w:r>
      <w:r w:rsidRPr="00A262B8">
        <w:rPr>
          <w:b/>
          <w:bCs/>
        </w:rPr>
        <w:t xml:space="preserve"> </w:t>
      </w:r>
      <w:r w:rsidRPr="00A262B8">
        <w:t>gadījumos – sakarā</w:t>
      </w:r>
      <w:r>
        <w:t xml:space="preserve"> </w:t>
      </w:r>
      <w:r w:rsidRPr="00A262B8">
        <w:t>ar konstatēto vardarbību, par ko Bāriņtiesa ir sniegusi informāciju</w:t>
      </w:r>
      <w:r>
        <w:t xml:space="preserve"> </w:t>
      </w:r>
      <w:r w:rsidRPr="00A262B8">
        <w:t>tiesībsargājošām iestādēm, un uzsākts kriminālprocess;</w:t>
      </w:r>
      <w:r>
        <w:t xml:space="preserve"> </w:t>
      </w:r>
    </w:p>
    <w:p w14:paraId="0FA8FF12" w14:textId="7E9AFD31" w:rsidR="00D753F4" w:rsidRDefault="00D753F4" w:rsidP="00D753F4">
      <w:pPr>
        <w:pStyle w:val="Sarakstarindkopa"/>
        <w:numPr>
          <w:ilvl w:val="0"/>
          <w:numId w:val="6"/>
        </w:numPr>
        <w:contextualSpacing/>
      </w:pPr>
      <w:r w:rsidRPr="00A262B8">
        <w:t xml:space="preserve">pieņemti </w:t>
      </w:r>
      <w:r w:rsidRPr="00A262B8">
        <w:rPr>
          <w:b/>
          <w:bCs/>
        </w:rPr>
        <w:t>1</w:t>
      </w:r>
      <w:r w:rsidR="009717C2">
        <w:rPr>
          <w:b/>
          <w:bCs/>
        </w:rPr>
        <w:t>5</w:t>
      </w:r>
      <w:r w:rsidRPr="00A262B8">
        <w:rPr>
          <w:b/>
          <w:bCs/>
        </w:rPr>
        <w:t xml:space="preserve"> </w:t>
      </w:r>
      <w:r w:rsidRPr="00A262B8">
        <w:t>vienpersoniski lēmumi  par aizgādības</w:t>
      </w:r>
      <w:r>
        <w:t xml:space="preserve"> </w:t>
      </w:r>
      <w:r w:rsidRPr="00A262B8">
        <w:t xml:space="preserve">tiesību pārtraukšanu vecākiem uz </w:t>
      </w:r>
      <w:r w:rsidR="009717C2">
        <w:rPr>
          <w:b/>
          <w:bCs/>
        </w:rPr>
        <w:t>18</w:t>
      </w:r>
      <w:r w:rsidRPr="00A262B8">
        <w:rPr>
          <w:b/>
          <w:bCs/>
        </w:rPr>
        <w:t xml:space="preserve"> </w:t>
      </w:r>
      <w:r w:rsidRPr="00A262B8">
        <w:t>bērn</w:t>
      </w:r>
      <w:r w:rsidR="009717C2">
        <w:t>iem</w:t>
      </w:r>
      <w:r w:rsidRPr="00A262B8">
        <w:t>;</w:t>
      </w:r>
      <w:r>
        <w:t xml:space="preserve"> </w:t>
      </w:r>
    </w:p>
    <w:p w14:paraId="5B028E9D" w14:textId="2B0ED7EC" w:rsidR="00DE092A" w:rsidRDefault="00D753F4" w:rsidP="00D753F4">
      <w:pPr>
        <w:pStyle w:val="Sarakstarindkopa"/>
        <w:numPr>
          <w:ilvl w:val="0"/>
          <w:numId w:val="6"/>
        </w:numPr>
        <w:contextualSpacing/>
      </w:pPr>
      <w:r w:rsidRPr="00A262B8">
        <w:t xml:space="preserve">Zemgales rajona tiesā Jelgavā iesniegti </w:t>
      </w:r>
      <w:r w:rsidRPr="00A262B8">
        <w:rPr>
          <w:b/>
          <w:bCs/>
        </w:rPr>
        <w:t>1</w:t>
      </w:r>
      <w:r w:rsidR="00DE092A">
        <w:rPr>
          <w:b/>
          <w:bCs/>
        </w:rPr>
        <w:t>7</w:t>
      </w:r>
      <w:r w:rsidRPr="00A262B8">
        <w:rPr>
          <w:b/>
          <w:bCs/>
        </w:rPr>
        <w:t xml:space="preserve"> </w:t>
      </w:r>
      <w:r w:rsidRPr="00A262B8">
        <w:t>prasības pieteikumi par aizgādības tiesību atņemšanu vecākiem</w:t>
      </w:r>
      <w:r w:rsidR="00DE092A">
        <w:t>;</w:t>
      </w:r>
    </w:p>
    <w:p w14:paraId="614E0438" w14:textId="160BC157" w:rsidR="00D753F4" w:rsidRDefault="00D753F4" w:rsidP="00D753F4">
      <w:pPr>
        <w:pStyle w:val="Sarakstarindkopa"/>
        <w:numPr>
          <w:ilvl w:val="0"/>
          <w:numId w:val="6"/>
        </w:numPr>
        <w:contextualSpacing/>
      </w:pPr>
      <w:r w:rsidRPr="00A262B8">
        <w:t xml:space="preserve">ar </w:t>
      </w:r>
      <w:r w:rsidR="00DE092A">
        <w:t xml:space="preserve">Zemgales rajona </w:t>
      </w:r>
      <w:r w:rsidRPr="00A262B8">
        <w:t>tiesas spriedumu</w:t>
      </w:r>
      <w:r>
        <w:t xml:space="preserve"> </w:t>
      </w:r>
      <w:r w:rsidR="00DE092A">
        <w:rPr>
          <w:b/>
          <w:bCs/>
        </w:rPr>
        <w:t>13</w:t>
      </w:r>
      <w:r w:rsidRPr="00A262B8">
        <w:rPr>
          <w:b/>
          <w:bCs/>
        </w:rPr>
        <w:t xml:space="preserve"> </w:t>
      </w:r>
      <w:r w:rsidRPr="00A262B8">
        <w:t xml:space="preserve">vecākiem  atņemtas </w:t>
      </w:r>
      <w:r w:rsidR="00DE092A">
        <w:rPr>
          <w:b/>
          <w:bCs/>
        </w:rPr>
        <w:t>14</w:t>
      </w:r>
      <w:r w:rsidRPr="00A262B8">
        <w:rPr>
          <w:b/>
          <w:bCs/>
        </w:rPr>
        <w:t xml:space="preserve"> </w:t>
      </w:r>
      <w:r w:rsidRPr="00A262B8">
        <w:t>bērnu aizgādības tiesības;</w:t>
      </w:r>
      <w:r>
        <w:t xml:space="preserve"> </w:t>
      </w:r>
    </w:p>
    <w:p w14:paraId="0904B868" w14:textId="46EBE321" w:rsidR="00D753F4" w:rsidRDefault="00D753F4" w:rsidP="00D753F4">
      <w:pPr>
        <w:pStyle w:val="Sarakstarindkopa"/>
        <w:numPr>
          <w:ilvl w:val="0"/>
          <w:numId w:val="6"/>
        </w:numPr>
        <w:contextualSpacing/>
      </w:pPr>
      <w:r w:rsidRPr="00A262B8">
        <w:t xml:space="preserve">ārpusģimenes aprūpe piemērota </w:t>
      </w:r>
      <w:r w:rsidR="00DE092A">
        <w:rPr>
          <w:b/>
          <w:bCs/>
        </w:rPr>
        <w:t>43</w:t>
      </w:r>
      <w:r w:rsidRPr="00A262B8">
        <w:rPr>
          <w:b/>
          <w:bCs/>
        </w:rPr>
        <w:t xml:space="preserve"> </w:t>
      </w:r>
      <w:r w:rsidRPr="00A262B8">
        <w:t xml:space="preserve">bērniem, no tiem </w:t>
      </w:r>
      <w:r w:rsidR="00DE092A">
        <w:rPr>
          <w:b/>
          <w:bCs/>
        </w:rPr>
        <w:t xml:space="preserve">12 </w:t>
      </w:r>
      <w:r w:rsidRPr="00A262B8">
        <w:t xml:space="preserve">bērni  ievietoti audžuģimenēs, </w:t>
      </w:r>
      <w:r w:rsidRPr="00A262B8">
        <w:rPr>
          <w:b/>
          <w:bCs/>
        </w:rPr>
        <w:t>1</w:t>
      </w:r>
      <w:r w:rsidR="00DE092A">
        <w:rPr>
          <w:b/>
          <w:bCs/>
        </w:rPr>
        <w:t>7</w:t>
      </w:r>
      <w:r w:rsidRPr="00A262B8">
        <w:rPr>
          <w:b/>
          <w:bCs/>
        </w:rPr>
        <w:t xml:space="preserve"> </w:t>
      </w:r>
      <w:r w:rsidRPr="00A262B8">
        <w:t xml:space="preserve">bērni </w:t>
      </w:r>
      <w:r>
        <w:t xml:space="preserve"> </w:t>
      </w:r>
      <w:r w:rsidRPr="00A262B8">
        <w:t>nodoti aizbildnībā, ārpusģimenes aprūpes un rehabilitācijas institūcijās</w:t>
      </w:r>
      <w:r>
        <w:t xml:space="preserve"> </w:t>
      </w:r>
      <w:r w:rsidRPr="00A262B8">
        <w:t xml:space="preserve">ievietoti </w:t>
      </w:r>
      <w:r w:rsidR="00DE092A">
        <w:rPr>
          <w:b/>
          <w:bCs/>
        </w:rPr>
        <w:t>14</w:t>
      </w:r>
      <w:r w:rsidRPr="00A262B8">
        <w:rPr>
          <w:b/>
          <w:bCs/>
        </w:rPr>
        <w:t xml:space="preserve"> </w:t>
      </w:r>
      <w:r w:rsidRPr="00A262B8">
        <w:t>bērni;</w:t>
      </w:r>
    </w:p>
    <w:p w14:paraId="15231C04" w14:textId="325695D7" w:rsidR="00D753F4" w:rsidRDefault="00D753F4" w:rsidP="00D753F4">
      <w:pPr>
        <w:pStyle w:val="Sarakstarindkopa"/>
        <w:numPr>
          <w:ilvl w:val="0"/>
          <w:numId w:val="6"/>
        </w:numPr>
        <w:contextualSpacing/>
      </w:pPr>
      <w:r>
        <w:t xml:space="preserve"> </w:t>
      </w:r>
      <w:r w:rsidRPr="00A262B8">
        <w:t xml:space="preserve">pašvaldībā bija </w:t>
      </w:r>
      <w:r w:rsidRPr="00A262B8">
        <w:rPr>
          <w:b/>
          <w:bCs/>
        </w:rPr>
        <w:t>1</w:t>
      </w:r>
      <w:r w:rsidR="00DE092A">
        <w:rPr>
          <w:b/>
          <w:bCs/>
        </w:rPr>
        <w:t>40</w:t>
      </w:r>
      <w:r w:rsidRPr="00A262B8">
        <w:rPr>
          <w:b/>
          <w:bCs/>
        </w:rPr>
        <w:t xml:space="preserve"> </w:t>
      </w:r>
      <w:r w:rsidRPr="00A262B8">
        <w:t>aizgādnībā esošas personas</w:t>
      </w:r>
      <w:r w:rsidR="00F5653F">
        <w:t>,</w:t>
      </w:r>
      <w:r w:rsidRPr="00A262B8">
        <w:t xml:space="preserve"> </w:t>
      </w:r>
      <w:r w:rsidR="00F5653F">
        <w:rPr>
          <w:b/>
          <w:bCs/>
        </w:rPr>
        <w:t xml:space="preserve">4 </w:t>
      </w:r>
      <w:r w:rsidRPr="00A262B8">
        <w:t>personas</w:t>
      </w:r>
      <w:r w:rsidR="00F5653F">
        <w:t xml:space="preserve"> </w:t>
      </w:r>
      <w:r w:rsidRPr="00A262B8">
        <w:t>ieceltas par aizgādni mantojumam;</w:t>
      </w:r>
      <w:r>
        <w:t xml:space="preserve"> </w:t>
      </w:r>
    </w:p>
    <w:p w14:paraId="7EF67BB3" w14:textId="4044CE46" w:rsidR="00D753F4" w:rsidRDefault="00D753F4" w:rsidP="00D753F4">
      <w:pPr>
        <w:pStyle w:val="Sarakstarindkopa"/>
        <w:numPr>
          <w:ilvl w:val="0"/>
          <w:numId w:val="6"/>
        </w:numPr>
        <w:contextualSpacing/>
      </w:pPr>
      <w:r w:rsidRPr="00A262B8">
        <w:t>202</w:t>
      </w:r>
      <w:r w:rsidR="00F5653F">
        <w:t>4</w:t>
      </w:r>
      <w:r w:rsidRPr="00A262B8">
        <w:t xml:space="preserve">. gadā notikušas </w:t>
      </w:r>
      <w:r w:rsidR="00F5653F">
        <w:rPr>
          <w:b/>
          <w:bCs/>
        </w:rPr>
        <w:t>82</w:t>
      </w:r>
      <w:r w:rsidRPr="00A262B8">
        <w:rPr>
          <w:b/>
          <w:bCs/>
        </w:rPr>
        <w:t xml:space="preserve"> </w:t>
      </w:r>
      <w:r w:rsidRPr="00A262B8">
        <w:t xml:space="preserve">Bāriņtiesas sēdes, pieņemti </w:t>
      </w:r>
      <w:r w:rsidR="00F5653F">
        <w:rPr>
          <w:b/>
          <w:bCs/>
        </w:rPr>
        <w:t>287</w:t>
      </w:r>
      <w:r w:rsidRPr="00A262B8">
        <w:rPr>
          <w:b/>
          <w:bCs/>
        </w:rPr>
        <w:t xml:space="preserve"> </w:t>
      </w:r>
      <w:r w:rsidRPr="00A262B8">
        <w:t>lēmumi;</w:t>
      </w:r>
      <w:r>
        <w:t xml:space="preserve"> </w:t>
      </w:r>
    </w:p>
    <w:p w14:paraId="50F46F59" w14:textId="4615186B" w:rsidR="00D753F4" w:rsidRDefault="00D753F4" w:rsidP="00D753F4">
      <w:pPr>
        <w:pStyle w:val="Sarakstarindkopa"/>
        <w:numPr>
          <w:ilvl w:val="0"/>
          <w:numId w:val="6"/>
        </w:numPr>
        <w:contextualSpacing/>
      </w:pPr>
      <w:r w:rsidRPr="00A262B8">
        <w:t>202</w:t>
      </w:r>
      <w:r w:rsidR="00F5653F">
        <w:t>4</w:t>
      </w:r>
      <w:r w:rsidRPr="00A262B8">
        <w:t xml:space="preserve">. gadā </w:t>
      </w:r>
      <w:r w:rsidR="00F5653F">
        <w:t xml:space="preserve">Bāriņtiesā </w:t>
      </w:r>
      <w:r w:rsidRPr="00A262B8">
        <w:t xml:space="preserve">ierosināta </w:t>
      </w:r>
      <w:r w:rsidR="00F5653F">
        <w:rPr>
          <w:b/>
          <w:bCs/>
        </w:rPr>
        <w:t xml:space="preserve">171 </w:t>
      </w:r>
      <w:r w:rsidR="00F5653F" w:rsidRPr="00F5653F">
        <w:t>administratīvā</w:t>
      </w:r>
      <w:r w:rsidRPr="00F5653F">
        <w:t xml:space="preserve"> </w:t>
      </w:r>
      <w:r w:rsidRPr="00A262B8">
        <w:t xml:space="preserve">lieta, </w:t>
      </w:r>
      <w:r w:rsidR="00F5653F">
        <w:t xml:space="preserve">Bāriņtiesas </w:t>
      </w:r>
      <w:r w:rsidRPr="00A262B8">
        <w:t xml:space="preserve">lietvedībā atradās </w:t>
      </w:r>
      <w:r w:rsidRPr="00A262B8">
        <w:rPr>
          <w:b/>
          <w:bCs/>
        </w:rPr>
        <w:t>5</w:t>
      </w:r>
      <w:r w:rsidR="00F5653F">
        <w:rPr>
          <w:b/>
          <w:bCs/>
        </w:rPr>
        <w:t>68</w:t>
      </w:r>
      <w:r w:rsidRPr="00A262B8">
        <w:rPr>
          <w:b/>
          <w:bCs/>
        </w:rPr>
        <w:t xml:space="preserve"> </w:t>
      </w:r>
      <w:r w:rsidRPr="00A262B8">
        <w:t>aktīvas lietas,</w:t>
      </w:r>
      <w:r>
        <w:t xml:space="preserve"> </w:t>
      </w:r>
      <w:r w:rsidRPr="00A262B8">
        <w:t xml:space="preserve">uz katru Bāriņtiesas locekli – </w:t>
      </w:r>
      <w:r w:rsidRPr="00A262B8">
        <w:rPr>
          <w:b/>
          <w:bCs/>
        </w:rPr>
        <w:t>9</w:t>
      </w:r>
      <w:r w:rsidR="00F5653F">
        <w:rPr>
          <w:b/>
          <w:bCs/>
        </w:rPr>
        <w:t xml:space="preserve">4 </w:t>
      </w:r>
      <w:r w:rsidRPr="00A262B8">
        <w:rPr>
          <w:b/>
          <w:bCs/>
        </w:rPr>
        <w:t xml:space="preserve"> </w:t>
      </w:r>
      <w:r w:rsidRPr="00A262B8">
        <w:t>lietas.</w:t>
      </w:r>
    </w:p>
    <w:p w14:paraId="6F0F9125" w14:textId="77777777" w:rsidR="00CB276B" w:rsidRDefault="00CB276B" w:rsidP="00CB276B">
      <w:pPr>
        <w:contextualSpacing/>
      </w:pPr>
    </w:p>
    <w:p w14:paraId="281D8C86" w14:textId="77777777" w:rsidR="00CB276B" w:rsidRDefault="00CB276B" w:rsidP="00CB276B">
      <w:pPr>
        <w:contextualSpacing/>
      </w:pPr>
    </w:p>
    <w:p w14:paraId="1BEECE05" w14:textId="77777777" w:rsidR="00CB276B" w:rsidRDefault="00CB276B" w:rsidP="00CB276B">
      <w:pPr>
        <w:contextualSpacing/>
      </w:pPr>
    </w:p>
    <w:p w14:paraId="5C82F557" w14:textId="50CACFBB" w:rsidR="00CB276B" w:rsidRPr="00CB276B" w:rsidRDefault="00CB276B" w:rsidP="00CB276B">
      <w:pPr>
        <w:contextualSpacing/>
        <w:rPr>
          <w:rFonts w:ascii="Times New Roman" w:hAnsi="Times New Roman" w:cs="Times New Roman"/>
        </w:rPr>
      </w:pPr>
      <w:r w:rsidRPr="00CB276B">
        <w:rPr>
          <w:rFonts w:ascii="Times New Roman" w:hAnsi="Times New Roman" w:cs="Times New Roman"/>
        </w:rPr>
        <w:t xml:space="preserve">Jelgavas valstspilsētas bāriņtiesas priekšsēdētāja                                                        Irisa Guntra Turčinska                                                                        </w:t>
      </w:r>
    </w:p>
    <w:p w14:paraId="210DA0F9" w14:textId="161CC1AC" w:rsidR="008C0DB6" w:rsidRPr="00CB276B" w:rsidRDefault="008C0DB6" w:rsidP="008C0DB6">
      <w:pPr>
        <w:rPr>
          <w:rFonts w:ascii="Times New Roman" w:hAnsi="Times New Roman" w:cs="Times New Roman"/>
          <w:color w:val="0000CC"/>
          <w:sz w:val="24"/>
          <w:szCs w:val="24"/>
        </w:rPr>
      </w:pPr>
    </w:p>
    <w:p w14:paraId="634DC542" w14:textId="77777777" w:rsidR="008C0DB6" w:rsidRDefault="008C0DB6">
      <w:pPr>
        <w:spacing w:after="0" w:line="240" w:lineRule="auto"/>
        <w:rPr>
          <w:rFonts w:ascii="Times New Roman" w:hAnsi="Times New Roman" w:cs="Times New Roman"/>
          <w:color w:val="0000CC"/>
          <w:sz w:val="24"/>
          <w:szCs w:val="24"/>
        </w:rPr>
      </w:pPr>
    </w:p>
    <w:sectPr w:rsidR="008C0DB6" w:rsidSect="00764469">
      <w:pgSz w:w="12240" w:h="15840"/>
      <w:pgMar w:top="1134" w:right="1134" w:bottom="96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90D81"/>
    <w:multiLevelType w:val="hybridMultilevel"/>
    <w:tmpl w:val="67629F9E"/>
    <w:lvl w:ilvl="0" w:tplc="059C836E">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C864E4"/>
    <w:multiLevelType w:val="hybridMultilevel"/>
    <w:tmpl w:val="7EAE59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B762648"/>
    <w:multiLevelType w:val="hybridMultilevel"/>
    <w:tmpl w:val="7284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B0E53"/>
    <w:multiLevelType w:val="hybridMultilevel"/>
    <w:tmpl w:val="85D22E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FA84416"/>
    <w:multiLevelType w:val="hybridMultilevel"/>
    <w:tmpl w:val="698C93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74912E66"/>
    <w:multiLevelType w:val="hybridMultilevel"/>
    <w:tmpl w:val="5420EB5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37606315">
    <w:abstractNumId w:val="1"/>
  </w:num>
  <w:num w:numId="2" w16cid:durableId="1314682817">
    <w:abstractNumId w:val="3"/>
  </w:num>
  <w:num w:numId="3" w16cid:durableId="834615485">
    <w:abstractNumId w:val="2"/>
  </w:num>
  <w:num w:numId="4" w16cid:durableId="1410729166">
    <w:abstractNumId w:val="5"/>
  </w:num>
  <w:num w:numId="5" w16cid:durableId="670958021">
    <w:abstractNumId w:val="0"/>
  </w:num>
  <w:num w:numId="6" w16cid:durableId="1936984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0E"/>
    <w:rsid w:val="0000190B"/>
    <w:rsid w:val="00040997"/>
    <w:rsid w:val="0011637B"/>
    <w:rsid w:val="001A6EA8"/>
    <w:rsid w:val="00281DA2"/>
    <w:rsid w:val="00284D66"/>
    <w:rsid w:val="002B2364"/>
    <w:rsid w:val="002E3A8C"/>
    <w:rsid w:val="002F5CAC"/>
    <w:rsid w:val="00434785"/>
    <w:rsid w:val="00451F2F"/>
    <w:rsid w:val="004553F4"/>
    <w:rsid w:val="004B1380"/>
    <w:rsid w:val="00535DC1"/>
    <w:rsid w:val="005367D7"/>
    <w:rsid w:val="005D027A"/>
    <w:rsid w:val="00603CA4"/>
    <w:rsid w:val="0066690E"/>
    <w:rsid w:val="006B4A0A"/>
    <w:rsid w:val="00732341"/>
    <w:rsid w:val="00750802"/>
    <w:rsid w:val="00764469"/>
    <w:rsid w:val="007A08DE"/>
    <w:rsid w:val="007E5693"/>
    <w:rsid w:val="007F7276"/>
    <w:rsid w:val="00886528"/>
    <w:rsid w:val="008C0DB6"/>
    <w:rsid w:val="009070A3"/>
    <w:rsid w:val="00964D49"/>
    <w:rsid w:val="009717C2"/>
    <w:rsid w:val="00972987"/>
    <w:rsid w:val="00A27FFB"/>
    <w:rsid w:val="00A41B88"/>
    <w:rsid w:val="00AC6A7B"/>
    <w:rsid w:val="00B40CF8"/>
    <w:rsid w:val="00B90ADC"/>
    <w:rsid w:val="00BB0A93"/>
    <w:rsid w:val="00BB30F9"/>
    <w:rsid w:val="00C20813"/>
    <w:rsid w:val="00C352FF"/>
    <w:rsid w:val="00CB276B"/>
    <w:rsid w:val="00D753F4"/>
    <w:rsid w:val="00DE092A"/>
    <w:rsid w:val="00E34B0B"/>
    <w:rsid w:val="00E65BE8"/>
    <w:rsid w:val="00F05A88"/>
    <w:rsid w:val="00F5653F"/>
    <w:rsid w:val="00FD268E"/>
    <w:rsid w:val="00FF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FB79"/>
  <w15:chartTrackingRefBased/>
  <w15:docId w15:val="{4321E48F-9AA1-4848-9CF0-F16AD5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690E"/>
    <w:rPr>
      <w:kern w:val="2"/>
      <w:lang w:val="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690E"/>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C6A7B"/>
    <w:rPr>
      <w:sz w:val="16"/>
      <w:szCs w:val="16"/>
    </w:rPr>
  </w:style>
  <w:style w:type="paragraph" w:styleId="Komentrateksts">
    <w:name w:val="annotation text"/>
    <w:basedOn w:val="Parasts"/>
    <w:link w:val="KomentratekstsRakstz"/>
    <w:uiPriority w:val="99"/>
    <w:semiHidden/>
    <w:unhideWhenUsed/>
    <w:rsid w:val="00AC6A7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C6A7B"/>
    <w:rPr>
      <w:kern w:val="2"/>
      <w:sz w:val="20"/>
      <w:szCs w:val="20"/>
      <w:lang w:val="lv-LV"/>
      <w14:ligatures w14:val="standardContextual"/>
    </w:rPr>
  </w:style>
  <w:style w:type="paragraph" w:styleId="Komentratma">
    <w:name w:val="annotation subject"/>
    <w:basedOn w:val="Komentrateksts"/>
    <w:next w:val="Komentrateksts"/>
    <w:link w:val="KomentratmaRakstz"/>
    <w:uiPriority w:val="99"/>
    <w:semiHidden/>
    <w:unhideWhenUsed/>
    <w:rsid w:val="00AC6A7B"/>
    <w:rPr>
      <w:b/>
      <w:bCs/>
    </w:rPr>
  </w:style>
  <w:style w:type="character" w:customStyle="1" w:styleId="KomentratmaRakstz">
    <w:name w:val="Komentāra tēma Rakstz."/>
    <w:basedOn w:val="KomentratekstsRakstz"/>
    <w:link w:val="Komentratma"/>
    <w:uiPriority w:val="99"/>
    <w:semiHidden/>
    <w:rsid w:val="00AC6A7B"/>
    <w:rPr>
      <w:b/>
      <w:bCs/>
      <w:kern w:val="2"/>
      <w:sz w:val="20"/>
      <w:szCs w:val="20"/>
      <w:lang w:val="lv-LV"/>
      <w14:ligatures w14:val="standardContextual"/>
    </w:rPr>
  </w:style>
  <w:style w:type="paragraph" w:styleId="Balonteksts">
    <w:name w:val="Balloon Text"/>
    <w:basedOn w:val="Parasts"/>
    <w:link w:val="BalontekstsRakstz"/>
    <w:uiPriority w:val="99"/>
    <w:semiHidden/>
    <w:unhideWhenUsed/>
    <w:rsid w:val="00AC6A7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C6A7B"/>
    <w:rPr>
      <w:rFonts w:ascii="Segoe UI" w:hAnsi="Segoe UI" w:cs="Segoe UI"/>
      <w:kern w:val="2"/>
      <w:sz w:val="18"/>
      <w:szCs w:val="18"/>
      <w:lang w:val="lv-LV"/>
      <w14:ligatures w14:val="standardContextual"/>
    </w:rPr>
  </w:style>
  <w:style w:type="paragraph" w:styleId="Sarakstarindkopa">
    <w:name w:val="List Paragraph"/>
    <w:aliases w:val="H&amp;P List Paragraph,2,Strip,Saraksta rindkopa1,Normal bullet 2,Bullet list"/>
    <w:basedOn w:val="Parasts"/>
    <w:link w:val="SarakstarindkopaRakstz"/>
    <w:uiPriority w:val="34"/>
    <w:qFormat/>
    <w:rsid w:val="006B4A0A"/>
    <w:pPr>
      <w:spacing w:after="0" w:line="240" w:lineRule="auto"/>
      <w:ind w:left="720"/>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H&amp;P List Paragraph Rakstz.,2 Rakstz.,Strip Rakstz.,Saraksta rindkopa1 Rakstz.,Normal bullet 2 Rakstz.,Bullet list Rakstz."/>
    <w:link w:val="Sarakstarindkopa"/>
    <w:uiPriority w:val="34"/>
    <w:qFormat/>
    <w:locked/>
    <w:rsid w:val="00D753F4"/>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1215</Words>
  <Characters>693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Danute Klova</dc:creator>
  <cp:keywords/>
  <dc:description/>
  <cp:lastModifiedBy>Irisa Turčinska</cp:lastModifiedBy>
  <cp:revision>2</cp:revision>
  <dcterms:created xsi:type="dcterms:W3CDTF">2025-02-25T10:14:00Z</dcterms:created>
  <dcterms:modified xsi:type="dcterms:W3CDTF">2025-02-25T10:14:00Z</dcterms:modified>
</cp:coreProperties>
</file>