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31813" w14:textId="77777777" w:rsidR="00E61AB9" w:rsidRPr="00CB7843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 w:val="16"/>
          <w:szCs w:val="16"/>
          <w:lang w:val="lv-LV"/>
        </w:rPr>
      </w:pPr>
      <w:r w:rsidRPr="00CB7843">
        <w:rPr>
          <w:noProof/>
          <w:sz w:val="16"/>
          <w:szCs w:val="16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CF39027" wp14:editId="36EDF84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0EE3" w14:textId="38CA48DC" w:rsidR="003D5C89" w:rsidRDefault="00BB31D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6270EE3" w14:textId="38CA48DC" w:rsidR="003D5C89" w:rsidRDefault="00BB31D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21"/>
        <w:gridCol w:w="1137"/>
      </w:tblGrid>
      <w:tr w:rsidR="00E61AB9" w14:paraId="477D8500" w14:textId="77777777" w:rsidTr="00E83DA0">
        <w:tc>
          <w:tcPr>
            <w:tcW w:w="7621" w:type="dxa"/>
          </w:tcPr>
          <w:p w14:paraId="49AF5F21" w14:textId="77777777" w:rsidR="00E61AB9" w:rsidRDefault="008F3BD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CD4EB6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67E140BD" w14:textId="4359EE1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B31DD">
              <w:rPr>
                <w:bCs/>
                <w:szCs w:val="44"/>
                <w:lang w:val="lv-LV"/>
              </w:rPr>
              <w:t>17/7</w:t>
            </w:r>
          </w:p>
        </w:tc>
      </w:tr>
    </w:tbl>
    <w:p w14:paraId="356431E2" w14:textId="77777777" w:rsidR="00E61AB9" w:rsidRPr="00E83DA0" w:rsidRDefault="00E61AB9">
      <w:pPr>
        <w:pStyle w:val="Header"/>
        <w:tabs>
          <w:tab w:val="clear" w:pos="4320"/>
          <w:tab w:val="clear" w:pos="8640"/>
        </w:tabs>
        <w:rPr>
          <w:bCs/>
          <w:sz w:val="16"/>
          <w:szCs w:val="16"/>
          <w:lang w:val="lv-LV"/>
        </w:rPr>
      </w:pPr>
    </w:p>
    <w:p w14:paraId="7892E1FD" w14:textId="77777777" w:rsidR="00E83DA0" w:rsidRDefault="00CD4EB6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</w:t>
      </w:r>
      <w:r w:rsidR="008D0E9E">
        <w:rPr>
          <w:u w:val="none"/>
        </w:rPr>
        <w:t xml:space="preserve">MI </w:t>
      </w:r>
      <w:r>
        <w:rPr>
          <w:u w:val="none"/>
        </w:rPr>
        <w:t xml:space="preserve">JELGAVAS PILSĒTAS PAŠVALDĪBAS IESTĀDES </w:t>
      </w:r>
    </w:p>
    <w:p w14:paraId="5FDA7F9E" w14:textId="35F4949B" w:rsidR="002438AA" w:rsidRDefault="00CD4EB6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“JELGAVAS REĢIONĀLAIS TŪRISMA CENTRS” NOLIKUMĀ</w:t>
      </w:r>
    </w:p>
    <w:p w14:paraId="408301D7" w14:textId="77777777" w:rsidR="00BB31DD" w:rsidRDefault="00BB31DD" w:rsidP="00BB31DD">
      <w:pPr>
        <w:jc w:val="center"/>
      </w:pPr>
      <w:r>
        <w:t>(ziņo: I.Škutāne)</w:t>
      </w:r>
    </w:p>
    <w:p w14:paraId="7CEA6D84" w14:textId="77777777" w:rsidR="00BB31DD" w:rsidRDefault="00BB31DD" w:rsidP="00BB31DD">
      <w:pPr>
        <w:jc w:val="both"/>
        <w:rPr>
          <w:b/>
          <w:bCs/>
          <w:sz w:val="23"/>
          <w:szCs w:val="23"/>
          <w:lang w:eastAsia="lv-LV"/>
        </w:rPr>
      </w:pPr>
    </w:p>
    <w:p w14:paraId="5C5ECC67" w14:textId="6858864C" w:rsidR="002438AA" w:rsidRPr="002438AA" w:rsidRDefault="00BB31DD" w:rsidP="00BB31DD">
      <w:pPr>
        <w:jc w:val="both"/>
      </w:pPr>
      <w:r w:rsidRPr="00682CFB">
        <w:rPr>
          <w:b/>
          <w:bCs/>
          <w:lang w:eastAsia="lv-LV"/>
        </w:rPr>
        <w:t>Atklāti balsojot: PAR – 1</w:t>
      </w:r>
      <w:r w:rsidR="00891A75">
        <w:rPr>
          <w:b/>
          <w:bCs/>
          <w:lang w:eastAsia="lv-LV"/>
        </w:rPr>
        <w:t>4</w:t>
      </w:r>
      <w:r w:rsidRPr="00682CFB">
        <w:rPr>
          <w:b/>
          <w:bCs/>
          <w:lang w:eastAsia="lv-LV"/>
        </w:rPr>
        <w:t xml:space="preserve"> </w:t>
      </w:r>
      <w:r w:rsidRPr="00682CFB">
        <w:rPr>
          <w:bCs/>
          <w:lang w:eastAsia="lv-LV"/>
        </w:rPr>
        <w:t xml:space="preserve">(A.Rāviņš, </w:t>
      </w:r>
      <w:r>
        <w:rPr>
          <w:bCs/>
          <w:lang w:eastAsia="lv-LV"/>
        </w:rPr>
        <w:t xml:space="preserve">R.Vectirāne, </w:t>
      </w:r>
      <w:r w:rsidRPr="00682CFB">
        <w:rPr>
          <w:bCs/>
          <w:lang w:eastAsia="lv-LV"/>
        </w:rPr>
        <w:t xml:space="preserve">V.Ļevčenoks, I.Bandeniece, D.Olte, A.Garančs, R.Šlegelmilhs, J.Strods, I.Jakovels, S.Stoļarovs, A.Eihvalds, G.Kurlovičs, L.Zīverts, A.Rublis), </w:t>
      </w:r>
      <w:r w:rsidRPr="00682CFB">
        <w:rPr>
          <w:b/>
          <w:color w:val="000000"/>
          <w:lang w:eastAsia="lv-LV"/>
        </w:rPr>
        <w:t xml:space="preserve">PRET – </w:t>
      </w:r>
      <w:r w:rsidRPr="00682CFB">
        <w:rPr>
          <w:color w:val="000000"/>
          <w:lang w:eastAsia="lv-LV"/>
        </w:rPr>
        <w:t>nav,</w:t>
      </w:r>
      <w:r w:rsidRPr="00682CFB">
        <w:rPr>
          <w:b/>
          <w:color w:val="000000"/>
          <w:lang w:eastAsia="lv-LV"/>
        </w:rPr>
        <w:t xml:space="preserve"> ATTURAS </w:t>
      </w:r>
      <w:r w:rsidRPr="00682CFB">
        <w:rPr>
          <w:color w:val="000000"/>
          <w:lang w:eastAsia="lv-LV"/>
        </w:rPr>
        <w:t>– nav,</w:t>
      </w:r>
    </w:p>
    <w:p w14:paraId="3BD47CDC" w14:textId="07258624" w:rsidR="00E61AB9" w:rsidRPr="00C779A4" w:rsidRDefault="00CD4EB6" w:rsidP="00E83DA0">
      <w:pPr>
        <w:pStyle w:val="BodyText"/>
        <w:ind w:firstLine="720"/>
        <w:jc w:val="both"/>
      </w:pPr>
      <w:r w:rsidRPr="00C779A4">
        <w:t xml:space="preserve">Saskaņā ar likuma “Par pašvaldībām” 15.panta pirmās </w:t>
      </w:r>
      <w:bookmarkStart w:id="0" w:name="_GoBack"/>
      <w:bookmarkEnd w:id="0"/>
      <w:r w:rsidRPr="00C779A4">
        <w:t>daļas 5.punktu</w:t>
      </w:r>
      <w:r w:rsidR="008F5548">
        <w:t xml:space="preserve"> un</w:t>
      </w:r>
      <w:r w:rsidR="008F5548" w:rsidRPr="00C779A4">
        <w:t xml:space="preserve"> </w:t>
      </w:r>
      <w:r w:rsidRPr="00C779A4">
        <w:t>21.panta pirmās daļas 8.punktu</w:t>
      </w:r>
      <w:r w:rsidR="008F5548">
        <w:t>,</w:t>
      </w:r>
      <w:r w:rsidR="00AD099D">
        <w:t xml:space="preserve">pamatojoties uz </w:t>
      </w:r>
      <w:r w:rsidRPr="00C779A4">
        <w:t>Tūrisma likuma 8.pantu</w:t>
      </w:r>
      <w:r w:rsidR="00AD099D">
        <w:t xml:space="preserve"> u</w:t>
      </w:r>
      <w:r w:rsidR="00D76235">
        <w:t xml:space="preserve">n </w:t>
      </w:r>
      <w:r w:rsidR="00F36446">
        <w:t>projek</w:t>
      </w:r>
      <w:r w:rsidR="00C805F6">
        <w:t>tu</w:t>
      </w:r>
      <w:r w:rsidR="00F36446">
        <w:t xml:space="preserve"> “Nozīmīga kultūrvēsturiskā mantojuma saglabāšana un attīstība kultūras tūrisma piedāvājuma pilnveidošanai Zemgales reģionā” </w:t>
      </w:r>
      <w:r w:rsidR="008F5548">
        <w:t>(apstiprināt</w:t>
      </w:r>
      <w:r w:rsidR="00EA4E96">
        <w:t>s</w:t>
      </w:r>
      <w:r w:rsidR="008F5548">
        <w:t xml:space="preserve"> ar Jelgavas pilsētas domes 2017.gada 25.maija </w:t>
      </w:r>
      <w:r w:rsidR="008F5548" w:rsidRPr="0044116D">
        <w:t>lēmum</w:t>
      </w:r>
      <w:r w:rsidR="00D76235" w:rsidRPr="0044116D">
        <w:t xml:space="preserve">u </w:t>
      </w:r>
      <w:r w:rsidR="00F33A8B" w:rsidRPr="0044116D">
        <w:t>Nr.6/5</w:t>
      </w:r>
      <w:r w:rsidR="00C805F6">
        <w:t>)</w:t>
      </w:r>
      <w:r w:rsidR="008F5548">
        <w:t>,</w:t>
      </w:r>
    </w:p>
    <w:p w14:paraId="61C6DDE9" w14:textId="77777777" w:rsidR="00E61AB9" w:rsidRPr="00E83DA0" w:rsidRDefault="00E61AB9" w:rsidP="00CD4EB6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14:paraId="253C1341" w14:textId="77777777" w:rsidR="00E61AB9" w:rsidRPr="00C779A4" w:rsidRDefault="00B51C9C" w:rsidP="00CD4EB6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C779A4">
        <w:rPr>
          <w:b/>
          <w:bCs/>
          <w:lang w:val="lv-LV"/>
        </w:rPr>
        <w:t xml:space="preserve">JELGAVAS </w:t>
      </w:r>
      <w:r w:rsidR="001B2E18" w:rsidRPr="00C779A4">
        <w:rPr>
          <w:b/>
          <w:bCs/>
          <w:lang w:val="lv-LV"/>
        </w:rPr>
        <w:t xml:space="preserve">PILSĒTAS </w:t>
      </w:r>
      <w:r w:rsidRPr="00C779A4">
        <w:rPr>
          <w:b/>
          <w:bCs/>
          <w:lang w:val="lv-LV"/>
        </w:rPr>
        <w:t>DOME NOLEMJ:</w:t>
      </w:r>
    </w:p>
    <w:p w14:paraId="0CBB75C4" w14:textId="77777777" w:rsidR="00CD4EB6" w:rsidRPr="004F13C0" w:rsidRDefault="00CD4EB6" w:rsidP="00E83DA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4F13C0">
        <w:rPr>
          <w:lang w:val="lv-LV"/>
        </w:rPr>
        <w:t>Izdarīt Jelgavas pilsētas pašvaldības iestādes “Jelgavas reģionālais tūrisma centrs” nolikumā (apstiprināts ar Jelgavas pilsētas domes 2010.gada 26.augusta lēmumu Nr.10/2) šādus grozījumu</w:t>
      </w:r>
      <w:r w:rsidR="00AE3BD8" w:rsidRPr="004F13C0">
        <w:rPr>
          <w:lang w:val="lv-LV"/>
        </w:rPr>
        <w:t>s</w:t>
      </w:r>
      <w:r w:rsidRPr="004F13C0">
        <w:rPr>
          <w:lang w:val="lv-LV"/>
        </w:rPr>
        <w:t>:</w:t>
      </w:r>
    </w:p>
    <w:p w14:paraId="5239AEA7" w14:textId="77777777" w:rsidR="00856D72" w:rsidRPr="00CB7843" w:rsidRDefault="0089026D" w:rsidP="00E83DA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left="0" w:firstLine="0"/>
        <w:jc w:val="both"/>
        <w:rPr>
          <w:lang w:val="lv-LV"/>
        </w:rPr>
      </w:pPr>
      <w:r w:rsidRPr="00CB7843">
        <w:rPr>
          <w:lang w:val="lv-LV"/>
        </w:rPr>
        <w:t xml:space="preserve">izteikt </w:t>
      </w:r>
      <w:r w:rsidR="00726B13" w:rsidRPr="00CB7843">
        <w:rPr>
          <w:lang w:val="lv-LV"/>
        </w:rPr>
        <w:t>nolikuma 7.1.apakšpunk</w:t>
      </w:r>
      <w:r w:rsidRPr="00CB7843">
        <w:rPr>
          <w:lang w:val="lv-LV"/>
        </w:rPr>
        <w:t>tu šādā redakcij</w:t>
      </w:r>
      <w:r w:rsidR="00856D72" w:rsidRPr="00CB7843">
        <w:rPr>
          <w:lang w:val="lv-LV"/>
        </w:rPr>
        <w:t>ā:</w:t>
      </w:r>
    </w:p>
    <w:p w14:paraId="0EA188D1" w14:textId="3CA66EF6" w:rsidR="00726B13" w:rsidRPr="00CB7843" w:rsidRDefault="00856D72" w:rsidP="00E83DA0">
      <w:pPr>
        <w:pStyle w:val="Header"/>
        <w:tabs>
          <w:tab w:val="clear" w:pos="4320"/>
          <w:tab w:val="clear" w:pos="8640"/>
          <w:tab w:val="left" w:pos="284"/>
        </w:tabs>
        <w:ind w:left="284"/>
        <w:jc w:val="both"/>
        <w:rPr>
          <w:lang w:val="lv-LV"/>
        </w:rPr>
      </w:pPr>
      <w:r w:rsidRPr="00CB7843">
        <w:rPr>
          <w:lang w:val="lv-LV"/>
        </w:rPr>
        <w:t>“7.1.apsaimniekot Jelgavas Sv.</w:t>
      </w:r>
      <w:r w:rsidR="0051196F" w:rsidRPr="00CB7843">
        <w:rPr>
          <w:color w:val="FF0000"/>
          <w:lang w:val="lv-LV"/>
        </w:rPr>
        <w:t> </w:t>
      </w:r>
      <w:r w:rsidR="00726B13" w:rsidRPr="00CB7843">
        <w:rPr>
          <w:lang w:val="lv-LV"/>
        </w:rPr>
        <w:t>Trīsvienības</w:t>
      </w:r>
      <w:r w:rsidR="00B03905" w:rsidRPr="00CB7843">
        <w:rPr>
          <w:lang w:val="lv-LV"/>
        </w:rPr>
        <w:t xml:space="preserve"> baznīca</w:t>
      </w:r>
      <w:r w:rsidRPr="00CB7843">
        <w:rPr>
          <w:lang w:val="lv-LV"/>
        </w:rPr>
        <w:t xml:space="preserve">s </w:t>
      </w:r>
      <w:r w:rsidR="00B03905" w:rsidRPr="00CB7843">
        <w:rPr>
          <w:lang w:val="lv-LV"/>
        </w:rPr>
        <w:t>torni, Akadēmijas ielā 1, Jelgavā</w:t>
      </w:r>
      <w:r w:rsidRPr="00CB7843">
        <w:rPr>
          <w:lang w:val="lv-LV"/>
        </w:rPr>
        <w:t xml:space="preserve"> un veidot to kā reģionālas nozīmes tūrisma un kultūrizglītības centru un tūrisma objektu ar inovatīvu un kvalitatīvu pakalpojumu klāstu;</w:t>
      </w:r>
      <w:r w:rsidR="00F36446" w:rsidRPr="00CB7843">
        <w:rPr>
          <w:lang w:val="lv-LV"/>
        </w:rPr>
        <w:t>”;</w:t>
      </w:r>
    </w:p>
    <w:p w14:paraId="660A7EA2" w14:textId="77777777" w:rsidR="00CD4EB6" w:rsidRPr="00CB7843" w:rsidRDefault="008D1324" w:rsidP="00E83DA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left="0" w:firstLine="0"/>
        <w:jc w:val="both"/>
        <w:rPr>
          <w:lang w:val="lv-LV"/>
        </w:rPr>
      </w:pPr>
      <w:r w:rsidRPr="00CB7843">
        <w:rPr>
          <w:lang w:val="lv-LV"/>
        </w:rPr>
        <w:t xml:space="preserve">papildināt </w:t>
      </w:r>
      <w:r w:rsidR="00AD099D" w:rsidRPr="00CB7843">
        <w:rPr>
          <w:lang w:val="lv-LV"/>
        </w:rPr>
        <w:t>nolikumu</w:t>
      </w:r>
      <w:r w:rsidR="008F3BDC" w:rsidRPr="00CB7843">
        <w:rPr>
          <w:lang w:val="lv-LV"/>
        </w:rPr>
        <w:t xml:space="preserve"> ar 7.3. apakšpunktu</w:t>
      </w:r>
      <w:r w:rsidR="00AD099D" w:rsidRPr="00CB7843">
        <w:rPr>
          <w:lang w:val="lv-LV"/>
        </w:rPr>
        <w:t xml:space="preserve"> šādā redakcijā</w:t>
      </w:r>
      <w:r w:rsidR="008F3BDC" w:rsidRPr="00CB7843">
        <w:rPr>
          <w:lang w:val="lv-LV"/>
        </w:rPr>
        <w:t>:</w:t>
      </w:r>
    </w:p>
    <w:p w14:paraId="3BA8FC58" w14:textId="5D629223" w:rsidR="00E82575" w:rsidRPr="00CB7843" w:rsidRDefault="00CD4EB6" w:rsidP="00E83DA0">
      <w:pPr>
        <w:pStyle w:val="Header"/>
        <w:tabs>
          <w:tab w:val="clear" w:pos="4320"/>
          <w:tab w:val="clear" w:pos="8640"/>
          <w:tab w:val="left" w:pos="284"/>
        </w:tabs>
        <w:ind w:left="284"/>
        <w:jc w:val="both"/>
        <w:rPr>
          <w:lang w:val="lv-LV"/>
        </w:rPr>
      </w:pPr>
      <w:r w:rsidRPr="00CB7843">
        <w:rPr>
          <w:lang w:val="lv-LV"/>
        </w:rPr>
        <w:t>“</w:t>
      </w:r>
      <w:bookmarkStart w:id="1" w:name="_Hlk53071631"/>
      <w:r w:rsidR="00E82575" w:rsidRPr="00CB7843">
        <w:rPr>
          <w:lang w:val="lv-LV"/>
        </w:rPr>
        <w:t>7</w:t>
      </w:r>
      <w:r w:rsidR="008F3BDC" w:rsidRPr="00CB7843">
        <w:rPr>
          <w:lang w:val="lv-LV"/>
        </w:rPr>
        <w:t>.3.apsaimniekot</w:t>
      </w:r>
      <w:r w:rsidR="001F1A2A" w:rsidRPr="00CB7843">
        <w:rPr>
          <w:lang w:val="lv-LV"/>
        </w:rPr>
        <w:t xml:space="preserve"> </w:t>
      </w:r>
      <w:r w:rsidR="006E2EFD" w:rsidRPr="00CB7843">
        <w:rPr>
          <w:lang w:val="lv-LV"/>
        </w:rPr>
        <w:t>nekustamo īpašum</w:t>
      </w:r>
      <w:r w:rsidR="00F33A8B" w:rsidRPr="00CB7843">
        <w:rPr>
          <w:lang w:val="lv-LV"/>
        </w:rPr>
        <w:t>u Vecpilsētas ielā 14, Jelgav</w:t>
      </w:r>
      <w:r w:rsidR="0044116D" w:rsidRPr="00CB7843">
        <w:rPr>
          <w:lang w:val="lv-LV"/>
        </w:rPr>
        <w:t xml:space="preserve">ā, </w:t>
      </w:r>
      <w:r w:rsidR="00F33A8B" w:rsidRPr="00CB7843">
        <w:rPr>
          <w:lang w:val="lv-LV"/>
        </w:rPr>
        <w:t xml:space="preserve">veidot to kā </w:t>
      </w:r>
      <w:r w:rsidR="00726B13" w:rsidRPr="00CB7843">
        <w:rPr>
          <w:lang w:val="lv-LV"/>
        </w:rPr>
        <w:t>restaurācija</w:t>
      </w:r>
      <w:r w:rsidR="0044116D" w:rsidRPr="00CB7843">
        <w:rPr>
          <w:lang w:val="lv-LV"/>
        </w:rPr>
        <w:t xml:space="preserve">s </w:t>
      </w:r>
      <w:r w:rsidR="005F2696" w:rsidRPr="00CB7843">
        <w:rPr>
          <w:lang w:val="lv-LV"/>
        </w:rPr>
        <w:t>centru un tūrisma objektu ar daudzveidīgu</w:t>
      </w:r>
      <w:proofErr w:type="gramStart"/>
      <w:r w:rsidR="005F2696" w:rsidRPr="00CB7843">
        <w:rPr>
          <w:lang w:val="lv-LV"/>
        </w:rPr>
        <w:t xml:space="preserve"> </w:t>
      </w:r>
      <w:r w:rsidR="008F3BDC" w:rsidRPr="00CB7843">
        <w:rPr>
          <w:lang w:val="lv-LV"/>
        </w:rPr>
        <w:t xml:space="preserve"> </w:t>
      </w:r>
      <w:proofErr w:type="gramEnd"/>
      <w:r w:rsidR="005F2696" w:rsidRPr="00CB7843">
        <w:rPr>
          <w:lang w:val="lv-LV"/>
        </w:rPr>
        <w:t>kultūrizglītības</w:t>
      </w:r>
      <w:r w:rsidR="0044116D" w:rsidRPr="00CB7843">
        <w:rPr>
          <w:lang w:val="lv-LV"/>
        </w:rPr>
        <w:t xml:space="preserve"> </w:t>
      </w:r>
      <w:r w:rsidR="00C22C24" w:rsidRPr="00CB7843">
        <w:rPr>
          <w:lang w:val="lv-LV"/>
        </w:rPr>
        <w:t xml:space="preserve"> pakalpojumu klāstu</w:t>
      </w:r>
      <w:r w:rsidR="00AE3BD8" w:rsidRPr="00CB7843">
        <w:rPr>
          <w:lang w:val="lv-LV"/>
        </w:rPr>
        <w:t>;”</w:t>
      </w:r>
      <w:r w:rsidR="008D1324" w:rsidRPr="00CB7843">
        <w:rPr>
          <w:lang w:val="lv-LV"/>
        </w:rPr>
        <w:t>;</w:t>
      </w:r>
    </w:p>
    <w:bookmarkEnd w:id="1"/>
    <w:p w14:paraId="5CE5A099" w14:textId="77777777" w:rsidR="00CD4EB6" w:rsidRPr="00CB7843" w:rsidRDefault="00D524C3" w:rsidP="00E83DA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left="0" w:firstLine="0"/>
        <w:jc w:val="both"/>
        <w:rPr>
          <w:lang w:val="lv-LV"/>
        </w:rPr>
      </w:pPr>
      <w:r w:rsidRPr="00CB7843">
        <w:rPr>
          <w:lang w:val="lv-LV"/>
        </w:rPr>
        <w:t xml:space="preserve">izteikt </w:t>
      </w:r>
      <w:r w:rsidR="00AD099D" w:rsidRPr="00CB7843">
        <w:rPr>
          <w:lang w:val="lv-LV"/>
        </w:rPr>
        <w:t xml:space="preserve">nolikuma </w:t>
      </w:r>
      <w:r w:rsidR="00AE3BD8" w:rsidRPr="00CB7843">
        <w:rPr>
          <w:lang w:val="lv-LV"/>
        </w:rPr>
        <w:t>8.8.apakšpunktu šādā redakcijā:</w:t>
      </w:r>
    </w:p>
    <w:p w14:paraId="704EE53F" w14:textId="52C761A6" w:rsidR="00CB3660" w:rsidRPr="00CB7843" w:rsidRDefault="00AE3BD8" w:rsidP="00E83DA0">
      <w:pPr>
        <w:pStyle w:val="Header"/>
        <w:tabs>
          <w:tab w:val="clear" w:pos="4320"/>
          <w:tab w:val="clear" w:pos="8640"/>
          <w:tab w:val="left" w:pos="284"/>
        </w:tabs>
        <w:ind w:left="284"/>
        <w:jc w:val="both"/>
        <w:rPr>
          <w:lang w:val="lv-LV"/>
        </w:rPr>
      </w:pPr>
      <w:r w:rsidRPr="00CB7843">
        <w:rPr>
          <w:lang w:val="lv-LV"/>
        </w:rPr>
        <w:t>“8.8.</w:t>
      </w:r>
      <w:r w:rsidR="00D524C3" w:rsidRPr="00CB7843">
        <w:rPr>
          <w:lang w:val="lv-LV"/>
        </w:rPr>
        <w:t xml:space="preserve"> uzturēt un aktualizē</w:t>
      </w:r>
      <w:r w:rsidR="008D0E9E" w:rsidRPr="00CB7843">
        <w:rPr>
          <w:lang w:val="lv-LV"/>
        </w:rPr>
        <w:t xml:space="preserve">t </w:t>
      </w:r>
      <w:r w:rsidR="00D524C3" w:rsidRPr="00CB7843">
        <w:rPr>
          <w:lang w:val="lv-LV"/>
        </w:rPr>
        <w:t>vēstures ekspozīcijas, organizēt dažādus kultūrizglītojošus pasākumu</w:t>
      </w:r>
      <w:r w:rsidR="0044116D" w:rsidRPr="00CB7843">
        <w:rPr>
          <w:lang w:val="lv-LV"/>
        </w:rPr>
        <w:t>s</w:t>
      </w:r>
      <w:r w:rsidR="005F2696" w:rsidRPr="00CB7843">
        <w:rPr>
          <w:lang w:val="lv-LV"/>
        </w:rPr>
        <w:t>, veicināt restaurācijas pakalpojumu attīstību</w:t>
      </w:r>
      <w:r w:rsidR="00AD099D" w:rsidRPr="00CB7843">
        <w:rPr>
          <w:lang w:val="lv-LV"/>
        </w:rPr>
        <w:t>”</w:t>
      </w:r>
      <w:r w:rsidR="005F2696" w:rsidRPr="00CB7843">
        <w:rPr>
          <w:lang w:val="lv-LV"/>
        </w:rPr>
        <w:t>;</w:t>
      </w:r>
    </w:p>
    <w:p w14:paraId="1DBD8FA9" w14:textId="77777777" w:rsidR="00AE3BD8" w:rsidRPr="00CB7843" w:rsidRDefault="008D1324" w:rsidP="00E83DA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left="0" w:firstLine="0"/>
        <w:jc w:val="both"/>
        <w:rPr>
          <w:lang w:val="lv-LV"/>
        </w:rPr>
      </w:pPr>
      <w:r w:rsidRPr="00CB7843">
        <w:rPr>
          <w:lang w:val="lv-LV"/>
        </w:rPr>
        <w:t>i</w:t>
      </w:r>
      <w:r w:rsidR="00AD099D" w:rsidRPr="00CB7843">
        <w:rPr>
          <w:lang w:val="lv-LV"/>
        </w:rPr>
        <w:t xml:space="preserve">zteikt nolikuma </w:t>
      </w:r>
      <w:r w:rsidR="00A430B1" w:rsidRPr="00CB7843">
        <w:rPr>
          <w:lang w:val="lv-LV"/>
        </w:rPr>
        <w:t>8.10.apakšpunktu šādā redakcijā:</w:t>
      </w:r>
    </w:p>
    <w:p w14:paraId="738352B8" w14:textId="5C8070A9" w:rsidR="0051196F" w:rsidRPr="00CB7843" w:rsidRDefault="00A430B1" w:rsidP="00E83DA0">
      <w:pPr>
        <w:pStyle w:val="Header"/>
        <w:tabs>
          <w:tab w:val="clear" w:pos="4320"/>
          <w:tab w:val="clear" w:pos="8640"/>
          <w:tab w:val="left" w:pos="284"/>
        </w:tabs>
        <w:ind w:left="284"/>
        <w:jc w:val="both"/>
        <w:rPr>
          <w:lang w:val="lv-LV"/>
        </w:rPr>
      </w:pPr>
      <w:r w:rsidRPr="00CB7843">
        <w:rPr>
          <w:lang w:val="lv-LV"/>
        </w:rPr>
        <w:t>“</w:t>
      </w:r>
      <w:r w:rsidR="00D96096" w:rsidRPr="00CB7843">
        <w:rPr>
          <w:lang w:val="lv-LV"/>
        </w:rPr>
        <w:t>8.</w:t>
      </w:r>
      <w:bookmarkStart w:id="2" w:name="_Hlk53048923"/>
      <w:r w:rsidR="00D96096" w:rsidRPr="00CB7843">
        <w:rPr>
          <w:lang w:val="lv-LV"/>
        </w:rPr>
        <w:t>10. uzturēt un apsaimniekot Iestādes valdījumā nodoto pašvaldības kustamo mantu un nekustamos īpašumus</w:t>
      </w:r>
      <w:bookmarkEnd w:id="2"/>
      <w:r w:rsidRPr="00CB7843">
        <w:rPr>
          <w:lang w:val="lv-LV"/>
        </w:rPr>
        <w:t>.</w:t>
      </w:r>
      <w:r w:rsidR="00A90365" w:rsidRPr="00CB7843">
        <w:rPr>
          <w:lang w:val="lv-LV"/>
        </w:rPr>
        <w:t>”</w:t>
      </w:r>
      <w:r w:rsidR="0051196F" w:rsidRPr="00CB7843">
        <w:rPr>
          <w:lang w:val="lv-LV"/>
        </w:rPr>
        <w:t>.</w:t>
      </w:r>
    </w:p>
    <w:p w14:paraId="65B6C4B4" w14:textId="77777777" w:rsidR="0051196F" w:rsidRDefault="0051196F" w:rsidP="0051196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70EC6F6" w14:textId="095EDF1E" w:rsidR="00342504" w:rsidRDefault="00342504">
      <w:pPr>
        <w:jc w:val="both"/>
      </w:pPr>
    </w:p>
    <w:p w14:paraId="4539D1CC" w14:textId="77777777" w:rsidR="00BB31DD" w:rsidRPr="005A65B5" w:rsidRDefault="00BB31DD" w:rsidP="00BB31DD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14:paraId="56325414" w14:textId="77777777" w:rsidR="00BB31DD" w:rsidRPr="005A65B5" w:rsidRDefault="00BB31DD" w:rsidP="00BB31DD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14:paraId="63D05C5A" w14:textId="77777777" w:rsidR="00BB31DD" w:rsidRPr="005A65B5" w:rsidRDefault="00BB31DD" w:rsidP="00BB31DD">
      <w:pPr>
        <w:rPr>
          <w:color w:val="000000"/>
          <w:lang w:eastAsia="lv-LV"/>
        </w:rPr>
      </w:pPr>
    </w:p>
    <w:p w14:paraId="4B73E7C6" w14:textId="77777777" w:rsidR="00BB31DD" w:rsidRPr="005A65B5" w:rsidRDefault="00BB31DD" w:rsidP="00BB31DD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14:paraId="388F732B" w14:textId="77777777" w:rsidR="00BB31DD" w:rsidRPr="005A65B5" w:rsidRDefault="00BB31DD" w:rsidP="00BB31DD">
      <w:pPr>
        <w:tabs>
          <w:tab w:val="left" w:pos="3960"/>
        </w:tabs>
        <w:jc w:val="both"/>
      </w:pPr>
      <w:r w:rsidRPr="005A65B5">
        <w:t xml:space="preserve">Administratīvās pārvaldes </w:t>
      </w:r>
    </w:p>
    <w:p w14:paraId="72420319" w14:textId="77777777" w:rsidR="00BB31DD" w:rsidRPr="005A65B5" w:rsidRDefault="00BB31DD" w:rsidP="00BB31DD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14:paraId="17A2378D" w14:textId="4B0C6E35" w:rsidR="00BB31DD" w:rsidRDefault="00BB31DD">
      <w:pPr>
        <w:jc w:val="both"/>
      </w:pPr>
      <w:r w:rsidRPr="005A65B5">
        <w:t xml:space="preserve">2020.gada </w:t>
      </w:r>
      <w:r>
        <w:t>29.oktobrī</w:t>
      </w:r>
    </w:p>
    <w:sectPr w:rsidR="00BB31DD" w:rsidSect="00E83DA0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318A1" w14:textId="77777777" w:rsidR="00FA5F35" w:rsidRDefault="00FA5F35">
      <w:r>
        <w:separator/>
      </w:r>
    </w:p>
  </w:endnote>
  <w:endnote w:type="continuationSeparator" w:id="0">
    <w:p w14:paraId="21A841C8" w14:textId="77777777" w:rsidR="00FA5F35" w:rsidRDefault="00FA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541B8" w14:textId="77777777" w:rsidR="00FA5F35" w:rsidRDefault="00FA5F35">
      <w:r>
        <w:separator/>
      </w:r>
    </w:p>
  </w:footnote>
  <w:footnote w:type="continuationSeparator" w:id="0">
    <w:p w14:paraId="33D42BEC" w14:textId="77777777" w:rsidR="00FA5F35" w:rsidRDefault="00FA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815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1EFCD86" wp14:editId="67AC402E">
          <wp:extent cx="638175" cy="752475"/>
          <wp:effectExtent l="0" t="0" r="9525" b="9525"/>
          <wp:docPr id="7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D38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A68EC5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463F450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890A55A" w14:textId="77777777" w:rsidTr="00E83DA0">
      <w:trPr>
        <w:jc w:val="center"/>
      </w:trPr>
      <w:tc>
        <w:tcPr>
          <w:tcW w:w="8528" w:type="dxa"/>
        </w:tcPr>
        <w:p w14:paraId="0447263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024441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A54EA6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0F8"/>
    <w:multiLevelType w:val="hybridMultilevel"/>
    <w:tmpl w:val="63B48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3"/>
    <w:rsid w:val="000C4CB0"/>
    <w:rsid w:val="000E4EB6"/>
    <w:rsid w:val="001123FE"/>
    <w:rsid w:val="00157FB5"/>
    <w:rsid w:val="00197F0A"/>
    <w:rsid w:val="001B2E18"/>
    <w:rsid w:val="001C104F"/>
    <w:rsid w:val="001F1A2A"/>
    <w:rsid w:val="002051D3"/>
    <w:rsid w:val="002438AA"/>
    <w:rsid w:val="0029227E"/>
    <w:rsid w:val="002A71EA"/>
    <w:rsid w:val="002C1651"/>
    <w:rsid w:val="002D745A"/>
    <w:rsid w:val="002E23CB"/>
    <w:rsid w:val="0031251F"/>
    <w:rsid w:val="00342504"/>
    <w:rsid w:val="0035573C"/>
    <w:rsid w:val="003819B0"/>
    <w:rsid w:val="003959A1"/>
    <w:rsid w:val="003D12D3"/>
    <w:rsid w:val="003D5C89"/>
    <w:rsid w:val="003F0903"/>
    <w:rsid w:val="004407DF"/>
    <w:rsid w:val="0044116D"/>
    <w:rsid w:val="0044759D"/>
    <w:rsid w:val="004A07D3"/>
    <w:rsid w:val="004D47D9"/>
    <w:rsid w:val="004E61FE"/>
    <w:rsid w:val="004F13C0"/>
    <w:rsid w:val="00503DB4"/>
    <w:rsid w:val="0051196F"/>
    <w:rsid w:val="00540422"/>
    <w:rsid w:val="00577970"/>
    <w:rsid w:val="005931AB"/>
    <w:rsid w:val="005B1239"/>
    <w:rsid w:val="005F2696"/>
    <w:rsid w:val="0060175D"/>
    <w:rsid w:val="00616252"/>
    <w:rsid w:val="0063151B"/>
    <w:rsid w:val="00631B8B"/>
    <w:rsid w:val="006457D0"/>
    <w:rsid w:val="0066057F"/>
    <w:rsid w:val="0066324F"/>
    <w:rsid w:val="006B6AC0"/>
    <w:rsid w:val="006D62C3"/>
    <w:rsid w:val="006E2EFD"/>
    <w:rsid w:val="00720161"/>
    <w:rsid w:val="00726B13"/>
    <w:rsid w:val="007419F0"/>
    <w:rsid w:val="0076543C"/>
    <w:rsid w:val="007F54F5"/>
    <w:rsid w:val="00802131"/>
    <w:rsid w:val="00807AB7"/>
    <w:rsid w:val="00817B5A"/>
    <w:rsid w:val="00827057"/>
    <w:rsid w:val="008562DC"/>
    <w:rsid w:val="00856D72"/>
    <w:rsid w:val="00880030"/>
    <w:rsid w:val="0089026D"/>
    <w:rsid w:val="00891A75"/>
    <w:rsid w:val="00892EB6"/>
    <w:rsid w:val="008D0E9E"/>
    <w:rsid w:val="008D1324"/>
    <w:rsid w:val="008F3BDC"/>
    <w:rsid w:val="008F5548"/>
    <w:rsid w:val="00946181"/>
    <w:rsid w:val="0097415D"/>
    <w:rsid w:val="009C00E0"/>
    <w:rsid w:val="009D1682"/>
    <w:rsid w:val="00A430B1"/>
    <w:rsid w:val="00A61C73"/>
    <w:rsid w:val="00A867C4"/>
    <w:rsid w:val="00A875B2"/>
    <w:rsid w:val="00A90365"/>
    <w:rsid w:val="00AA0F44"/>
    <w:rsid w:val="00AA6D58"/>
    <w:rsid w:val="00AD099D"/>
    <w:rsid w:val="00AD7763"/>
    <w:rsid w:val="00AE3BD8"/>
    <w:rsid w:val="00AF50EA"/>
    <w:rsid w:val="00B03905"/>
    <w:rsid w:val="00B03FD3"/>
    <w:rsid w:val="00B35B4C"/>
    <w:rsid w:val="00B51C9C"/>
    <w:rsid w:val="00B57E89"/>
    <w:rsid w:val="00B64D4D"/>
    <w:rsid w:val="00BB31DD"/>
    <w:rsid w:val="00BB795F"/>
    <w:rsid w:val="00C22C24"/>
    <w:rsid w:val="00C36D3B"/>
    <w:rsid w:val="00C516D8"/>
    <w:rsid w:val="00C75E2C"/>
    <w:rsid w:val="00C779A4"/>
    <w:rsid w:val="00C805F6"/>
    <w:rsid w:val="00C86BBA"/>
    <w:rsid w:val="00C9728B"/>
    <w:rsid w:val="00CA0990"/>
    <w:rsid w:val="00CB3660"/>
    <w:rsid w:val="00CB7843"/>
    <w:rsid w:val="00CD0B4A"/>
    <w:rsid w:val="00CD139B"/>
    <w:rsid w:val="00CD2FC4"/>
    <w:rsid w:val="00CD4EB6"/>
    <w:rsid w:val="00CD79CE"/>
    <w:rsid w:val="00D00D85"/>
    <w:rsid w:val="00D1121C"/>
    <w:rsid w:val="00D524C3"/>
    <w:rsid w:val="00D54FFA"/>
    <w:rsid w:val="00D76235"/>
    <w:rsid w:val="00D96096"/>
    <w:rsid w:val="00DA5119"/>
    <w:rsid w:val="00DC5428"/>
    <w:rsid w:val="00E3404B"/>
    <w:rsid w:val="00E57251"/>
    <w:rsid w:val="00E61AB9"/>
    <w:rsid w:val="00E82575"/>
    <w:rsid w:val="00E83DA0"/>
    <w:rsid w:val="00E83F63"/>
    <w:rsid w:val="00EA4E96"/>
    <w:rsid w:val="00EA770A"/>
    <w:rsid w:val="00EB10AE"/>
    <w:rsid w:val="00EC3FC4"/>
    <w:rsid w:val="00EC4C76"/>
    <w:rsid w:val="00EC518D"/>
    <w:rsid w:val="00F320AC"/>
    <w:rsid w:val="00F33A8B"/>
    <w:rsid w:val="00F36446"/>
    <w:rsid w:val="00F848CF"/>
    <w:rsid w:val="00FA5F35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0306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D09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0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09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99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D09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0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09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9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1A92-3C5F-4320-9AE6-67A88975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3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Lelde Rinča</dc:creator>
  <cp:lastModifiedBy>Baiba Jēkabsone</cp:lastModifiedBy>
  <cp:revision>4</cp:revision>
  <cp:lastPrinted>2020-10-29T12:00:00Z</cp:lastPrinted>
  <dcterms:created xsi:type="dcterms:W3CDTF">2020-10-28T14:26:00Z</dcterms:created>
  <dcterms:modified xsi:type="dcterms:W3CDTF">2020-10-29T12:02:00Z</dcterms:modified>
</cp:coreProperties>
</file>