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D70E04" w:rsidRDefault="00952E14" w:rsidP="005A79CE">
      <w:pPr>
        <w:jc w:val="center"/>
        <w:rPr>
          <w:b/>
        </w:rPr>
      </w:pPr>
      <w:r w:rsidRPr="00D70E04">
        <w:rPr>
          <w:b/>
        </w:rPr>
        <w:t>JELGAVAS PILSĒTAS PAŠVALDĪBAS 201</w:t>
      </w:r>
      <w:r w:rsidR="00CC43F3" w:rsidRPr="00D70E04">
        <w:rPr>
          <w:b/>
        </w:rPr>
        <w:t>9</w:t>
      </w:r>
      <w:r w:rsidRPr="00D70E04">
        <w:rPr>
          <w:b/>
        </w:rPr>
        <w:t xml:space="preserve">.GADA </w:t>
      </w:r>
      <w:r w:rsidR="001B73B4">
        <w:rPr>
          <w:b/>
        </w:rPr>
        <w:t>19</w:t>
      </w:r>
      <w:r w:rsidRPr="00D70E04">
        <w:rPr>
          <w:b/>
        </w:rPr>
        <w:t>.</w:t>
      </w:r>
      <w:r w:rsidR="001B73B4">
        <w:rPr>
          <w:b/>
        </w:rPr>
        <w:t>DECEMBRA</w:t>
      </w:r>
    </w:p>
    <w:p w:rsidR="002B2F34" w:rsidRPr="00D70E04" w:rsidRDefault="00952E14" w:rsidP="005A79CE">
      <w:pPr>
        <w:jc w:val="center"/>
        <w:rPr>
          <w:b/>
        </w:rPr>
      </w:pPr>
      <w:r w:rsidRPr="00D70E04">
        <w:rPr>
          <w:b/>
        </w:rPr>
        <w:t xml:space="preserve"> SAISTOŠ</w:t>
      </w:r>
      <w:r w:rsidR="0029593D" w:rsidRPr="00D70E04">
        <w:rPr>
          <w:b/>
        </w:rPr>
        <w:t>AJIEM</w:t>
      </w:r>
      <w:r w:rsidRPr="00D70E04">
        <w:rPr>
          <w:b/>
        </w:rPr>
        <w:t xml:space="preserve"> NOTEIKUM</w:t>
      </w:r>
      <w:r w:rsidR="002B2F34" w:rsidRPr="00D70E04">
        <w:rPr>
          <w:b/>
        </w:rPr>
        <w:t>I</w:t>
      </w:r>
      <w:r w:rsidRPr="00D70E04">
        <w:rPr>
          <w:b/>
        </w:rPr>
        <w:t xml:space="preserve"> Nr.</w:t>
      </w:r>
      <w:r w:rsidR="003A2BFB">
        <w:rPr>
          <w:b/>
        </w:rPr>
        <w:t>19-27</w:t>
      </w:r>
      <w:bookmarkStart w:id="0" w:name="_GoBack"/>
      <w:bookmarkEnd w:id="0"/>
      <w:r w:rsidR="00B95C20" w:rsidRPr="00D70E04">
        <w:rPr>
          <w:b/>
        </w:rPr>
        <w:t xml:space="preserve"> 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GROZĪJUMI JELGAVAS PILSĒTAS PAŠVALDĪBAS 201</w:t>
      </w:r>
      <w:r w:rsidR="00FB2A0D" w:rsidRPr="00D70E04">
        <w:rPr>
          <w:b/>
        </w:rPr>
        <w:t>9</w:t>
      </w:r>
      <w:r w:rsidR="00952E14" w:rsidRPr="00D70E04">
        <w:rPr>
          <w:b/>
        </w:rPr>
        <w:t xml:space="preserve">.GADA </w:t>
      </w:r>
      <w:r w:rsidR="00FB2A0D" w:rsidRPr="00D70E04">
        <w:rPr>
          <w:b/>
        </w:rPr>
        <w:t>28</w:t>
      </w:r>
      <w:r w:rsidR="00952E14" w:rsidRPr="00D70E04">
        <w:rPr>
          <w:b/>
        </w:rPr>
        <w:t>.</w:t>
      </w:r>
      <w:r w:rsidR="00DC5F01" w:rsidRPr="00D70E04">
        <w:rPr>
          <w:b/>
        </w:rPr>
        <w:t xml:space="preserve"> FEBRUĀRA</w:t>
      </w:r>
      <w:r w:rsidR="00952E14" w:rsidRPr="00D70E04">
        <w:rPr>
          <w:b/>
        </w:rPr>
        <w:t xml:space="preserve"> SAISTOŠAJOS NOTEIKUMOS Nr.1</w:t>
      </w:r>
      <w:r w:rsidR="00FB2A0D" w:rsidRPr="00D70E04">
        <w:rPr>
          <w:b/>
        </w:rPr>
        <w:t>9</w:t>
      </w:r>
      <w:r w:rsidR="00952E14" w:rsidRPr="00D70E04">
        <w:rPr>
          <w:b/>
        </w:rPr>
        <w:t>-</w:t>
      </w:r>
      <w:r w:rsidR="00FB2A0D" w:rsidRPr="00D70E04">
        <w:rPr>
          <w:b/>
        </w:rPr>
        <w:t>5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JELGAVAS PILSĒTAS PAŠVALDĪBAS BUDŽETS 201</w:t>
      </w:r>
      <w:r w:rsidR="00FB2A0D" w:rsidRPr="00D70E04">
        <w:rPr>
          <w:b/>
        </w:rPr>
        <w:t>9</w:t>
      </w:r>
      <w:r w:rsidR="00952E14" w:rsidRPr="00D70E04">
        <w:rPr>
          <w:b/>
        </w:rPr>
        <w:t>.GADAM””</w:t>
      </w:r>
    </w:p>
    <w:p w:rsidR="00F6533F" w:rsidRPr="00D70E04" w:rsidRDefault="00F6533F" w:rsidP="005A79CE">
      <w:pPr>
        <w:jc w:val="center"/>
        <w:rPr>
          <w:b/>
          <w:color w:val="FF0000"/>
        </w:rPr>
      </w:pPr>
    </w:p>
    <w:p w:rsidR="00006D8E" w:rsidRDefault="00F6533F" w:rsidP="00F6533F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006D8E" w:rsidRPr="00B9734C" w:rsidRDefault="00006D8E" w:rsidP="00006D8E">
      <w:pPr>
        <w:pStyle w:val="NormalWeb"/>
        <w:ind w:firstLine="360"/>
        <w:jc w:val="both"/>
        <w:rPr>
          <w:sz w:val="28"/>
        </w:rPr>
      </w:pPr>
      <w:r w:rsidRPr="00813FB5">
        <w:rPr>
          <w:szCs w:val="22"/>
        </w:rPr>
        <w:t>Pamatojoties uz Jelgavas pilsētas pašvaldības (turpmāk – Pašvaldība) budžeta</w:t>
      </w:r>
      <w:r w:rsidR="00156758">
        <w:rPr>
          <w:szCs w:val="22"/>
        </w:rPr>
        <w:t xml:space="preserve"> ieņēmumu un</w:t>
      </w:r>
      <w:r w:rsidRPr="00813FB5">
        <w:rPr>
          <w:szCs w:val="22"/>
        </w:rPr>
        <w:t xml:space="preserve"> </w:t>
      </w:r>
      <w:r w:rsidR="00156758" w:rsidRPr="002707CD">
        <w:rPr>
          <w:szCs w:val="22"/>
        </w:rPr>
        <w:t>izdevum</w:t>
      </w:r>
      <w:r w:rsidR="00156758">
        <w:rPr>
          <w:szCs w:val="22"/>
        </w:rPr>
        <w:t>u</w:t>
      </w:r>
      <w:r w:rsidR="00156758" w:rsidRPr="00813FB5">
        <w:rPr>
          <w:szCs w:val="22"/>
        </w:rPr>
        <w:t xml:space="preserve"> </w:t>
      </w:r>
      <w:r w:rsidRPr="00813FB5">
        <w:rPr>
          <w:szCs w:val="22"/>
        </w:rPr>
        <w:t>izpildi uz 201</w:t>
      </w:r>
      <w:r w:rsidR="00156758">
        <w:rPr>
          <w:szCs w:val="22"/>
        </w:rPr>
        <w:t>9</w:t>
      </w:r>
      <w:r w:rsidRPr="00813FB5">
        <w:rPr>
          <w:szCs w:val="22"/>
        </w:rPr>
        <w:t>.gada 1.</w:t>
      </w:r>
      <w:r w:rsidR="00156758">
        <w:rPr>
          <w:szCs w:val="22"/>
        </w:rPr>
        <w:t>decembri</w:t>
      </w:r>
      <w:r w:rsidRPr="00813FB5">
        <w:rPr>
          <w:szCs w:val="22"/>
        </w:rPr>
        <w:t xml:space="preserve"> </w:t>
      </w:r>
      <w:r w:rsidR="00156758">
        <w:rPr>
          <w:szCs w:val="22"/>
        </w:rPr>
        <w:t xml:space="preserve">un naudas plūsma ES  </w:t>
      </w:r>
      <w:r w:rsidRPr="00B9734C">
        <w:rPr>
          <w:szCs w:val="22"/>
        </w:rPr>
        <w:t>projektu īstenošan</w:t>
      </w:r>
      <w:r w:rsidR="00156758">
        <w:rPr>
          <w:szCs w:val="22"/>
        </w:rPr>
        <w:t>ā</w:t>
      </w:r>
      <w:r w:rsidRPr="00B9734C">
        <w:rPr>
          <w:szCs w:val="22"/>
        </w:rPr>
        <w:t xml:space="preserve"> ir apkopoti 201</w:t>
      </w:r>
      <w:r w:rsidR="008C1692">
        <w:rPr>
          <w:szCs w:val="22"/>
        </w:rPr>
        <w:t>9</w:t>
      </w:r>
      <w:r w:rsidRPr="00B9734C">
        <w:rPr>
          <w:szCs w:val="22"/>
        </w:rPr>
        <w:t>.gada budžeta grozījumu priekšlikumi:</w:t>
      </w:r>
    </w:p>
    <w:p w:rsidR="00006D8E" w:rsidRDefault="00006D8E" w:rsidP="00006D8E">
      <w:pPr>
        <w:pStyle w:val="ListParagraph"/>
        <w:numPr>
          <w:ilvl w:val="0"/>
          <w:numId w:val="2"/>
        </w:numPr>
        <w:jc w:val="both"/>
      </w:pPr>
      <w:r w:rsidRPr="00B9734C">
        <w:t>precizēti izdevumi pamatbudžetā pa valdības funkcionālajām kategorijām un ekonomiskās klasifikācijas kodiem, finansēšanas izdevumu daļ</w:t>
      </w:r>
      <w:r>
        <w:t>a.</w:t>
      </w:r>
    </w:p>
    <w:p w:rsidR="00006D8E" w:rsidRPr="00DF1AC2" w:rsidRDefault="00006D8E" w:rsidP="00006D8E">
      <w:pPr>
        <w:pStyle w:val="ListParagraph"/>
        <w:numPr>
          <w:ilvl w:val="0"/>
          <w:numId w:val="2"/>
        </w:numPr>
        <w:jc w:val="both"/>
      </w:pPr>
      <w:r w:rsidRPr="00DF1AC2">
        <w:t xml:space="preserve">precizēti speciālā budžeta </w:t>
      </w:r>
      <w:r w:rsidR="00156758">
        <w:t>dabas</w:t>
      </w:r>
      <w:r w:rsidR="00156758" w:rsidRPr="00DF1AC2">
        <w:t xml:space="preserve"> </w:t>
      </w:r>
      <w:r w:rsidR="00156758">
        <w:t>resursu nodokļa</w:t>
      </w:r>
      <w:r w:rsidRPr="00DF1AC2">
        <w:t xml:space="preserve"> ieņēmumi un izdevumi</w:t>
      </w:r>
      <w:r w:rsidR="00156758">
        <w:t>.</w:t>
      </w:r>
    </w:p>
    <w:p w:rsidR="00006D8E" w:rsidRPr="00D70E04" w:rsidRDefault="00006D8E" w:rsidP="00F6533F">
      <w:pPr>
        <w:jc w:val="center"/>
        <w:rPr>
          <w:b/>
          <w:szCs w:val="20"/>
        </w:rPr>
      </w:pPr>
    </w:p>
    <w:p w:rsidR="001425B5" w:rsidRPr="00D70E04" w:rsidRDefault="001425B5" w:rsidP="00BC28AE">
      <w:pPr>
        <w:pStyle w:val="ListParagraph"/>
        <w:numPr>
          <w:ilvl w:val="0"/>
          <w:numId w:val="28"/>
        </w:numPr>
        <w:jc w:val="center"/>
        <w:rPr>
          <w:b/>
        </w:rPr>
      </w:pPr>
      <w:r w:rsidRPr="00D70E04">
        <w:rPr>
          <w:b/>
        </w:rPr>
        <w:t>PAMATBUDŽETS</w:t>
      </w:r>
    </w:p>
    <w:p w:rsidR="00E05702" w:rsidRPr="00D70E04" w:rsidRDefault="00E05702" w:rsidP="00E05702">
      <w:pPr>
        <w:jc w:val="both"/>
        <w:rPr>
          <w:color w:val="FF0000"/>
        </w:rPr>
      </w:pPr>
    </w:p>
    <w:p w:rsidR="00791D05" w:rsidRPr="001A00C9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1A00C9">
        <w:rPr>
          <w:b/>
        </w:rPr>
        <w:t>IZDEVUMI</w:t>
      </w:r>
    </w:p>
    <w:p w:rsidR="00D1511D" w:rsidRPr="00D70E04" w:rsidRDefault="00D1511D" w:rsidP="002542DC">
      <w:pPr>
        <w:ind w:firstLine="720"/>
        <w:jc w:val="both"/>
        <w:rPr>
          <w:color w:val="FF0000"/>
        </w:rPr>
      </w:pPr>
    </w:p>
    <w:p w:rsidR="0060517C" w:rsidRPr="009A3CAB" w:rsidRDefault="00791D05" w:rsidP="00E05702">
      <w:pPr>
        <w:ind w:firstLine="720"/>
        <w:jc w:val="both"/>
        <w:rPr>
          <w:sz w:val="20"/>
        </w:rPr>
      </w:pPr>
      <w:r w:rsidRPr="009A3CAB">
        <w:t xml:space="preserve">Budžeta izdevumu daļa precizēta </w:t>
      </w:r>
      <w:r w:rsidR="00156758">
        <w:t>par</w:t>
      </w:r>
      <w:r w:rsidRPr="009A3CAB">
        <w:t xml:space="preserve"> </w:t>
      </w:r>
      <w:r w:rsidR="004F56CA" w:rsidRPr="009A3CAB">
        <w:t>veiktajiem iekšējiem grozījumiem starp funkcionālajām kategorijām</w:t>
      </w:r>
      <w:r w:rsidRPr="009A3CAB">
        <w:t>.</w:t>
      </w:r>
    </w:p>
    <w:p w:rsidR="00B859C4" w:rsidRPr="009A3CAB" w:rsidRDefault="00B859C4" w:rsidP="00B859C4">
      <w:pPr>
        <w:ind w:firstLine="720"/>
        <w:jc w:val="right"/>
        <w:rPr>
          <w:sz w:val="20"/>
        </w:rPr>
      </w:pPr>
      <w:r w:rsidRPr="009A3CAB">
        <w:rPr>
          <w:sz w:val="20"/>
        </w:rPr>
        <w:t xml:space="preserve">Tabula </w:t>
      </w:r>
      <w:r w:rsidR="0007442A" w:rsidRPr="009A3CAB">
        <w:rPr>
          <w:sz w:val="20"/>
        </w:rPr>
        <w:t>N</w:t>
      </w:r>
      <w:r w:rsidRPr="009A3CAB">
        <w:rPr>
          <w:sz w:val="20"/>
        </w:rPr>
        <w:t>r.</w:t>
      </w:r>
      <w:r w:rsidR="001F7FFA">
        <w:rPr>
          <w:sz w:val="20"/>
        </w:rPr>
        <w:t>1</w:t>
      </w:r>
      <w:r w:rsidRPr="009A3CAB">
        <w:rPr>
          <w:sz w:val="20"/>
        </w:rPr>
        <w:t>.</w:t>
      </w:r>
    </w:p>
    <w:p w:rsidR="00F54118" w:rsidRPr="009A3CAB" w:rsidRDefault="00B859C4" w:rsidP="00B859C4">
      <w:pPr>
        <w:ind w:firstLine="720"/>
        <w:jc w:val="center"/>
      </w:pPr>
      <w:r w:rsidRPr="009A3CAB">
        <w:t xml:space="preserve">Pamatbudžeta izdevumu </w:t>
      </w:r>
      <w:r w:rsidR="00D72AFB" w:rsidRPr="009A3CAB">
        <w:t xml:space="preserve">izmaiņas uz </w:t>
      </w:r>
      <w:r w:rsidR="009A3CAB">
        <w:t>01</w:t>
      </w:r>
      <w:r w:rsidR="00D72AFB" w:rsidRPr="009A3CAB">
        <w:t>.</w:t>
      </w:r>
      <w:r w:rsidR="009A3CAB">
        <w:t>1</w:t>
      </w:r>
      <w:r w:rsidR="008A3B0D">
        <w:t>2</w:t>
      </w:r>
      <w:r w:rsidR="006D71B7" w:rsidRPr="009A3CAB">
        <w:t>.201</w:t>
      </w:r>
      <w:r w:rsidR="00F54118" w:rsidRPr="009A3CAB">
        <w:t>9</w:t>
      </w:r>
      <w:r w:rsidRPr="009A3CAB">
        <w:t>.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1559"/>
      </w:tblGrid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544CE7" w:rsidRDefault="008A3B0D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3260" w:type="dxa"/>
            <w:vAlign w:val="center"/>
          </w:tcPr>
          <w:p w:rsidR="008A3B0D" w:rsidRPr="00544CE7" w:rsidRDefault="008A3B0D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701" w:type="dxa"/>
            <w:vAlign w:val="center"/>
          </w:tcPr>
          <w:p w:rsidR="008A3B0D" w:rsidRPr="00544CE7" w:rsidRDefault="008A3B0D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559" w:type="dxa"/>
            <w:vAlign w:val="center"/>
          </w:tcPr>
          <w:p w:rsidR="008A3B0D" w:rsidRPr="00544CE7" w:rsidRDefault="008A3B0D" w:rsidP="00A36E0D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KOP</w:t>
            </w:r>
            <w:r>
              <w:rPr>
                <w:b/>
                <w:sz w:val="20"/>
                <w:szCs w:val="20"/>
              </w:rPr>
              <w:t>Ā</w:t>
            </w:r>
          </w:p>
        </w:tc>
      </w:tr>
      <w:tr w:rsidR="008A3B0D" w:rsidRPr="00D70E04" w:rsidTr="00105A4A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:rsidR="008A3B0D" w:rsidRPr="00D70E04" w:rsidRDefault="008A3B0D" w:rsidP="001433C4">
            <w:pPr>
              <w:jc w:val="center"/>
              <w:rPr>
                <w:b/>
                <w:color w:val="FF0000"/>
                <w:sz w:val="20"/>
              </w:rPr>
            </w:pPr>
            <w:r w:rsidRPr="00C17BAF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701" w:type="dxa"/>
            <w:vAlign w:val="center"/>
          </w:tcPr>
          <w:p w:rsidR="008A3B0D" w:rsidRPr="00CC7506" w:rsidRDefault="00050E25" w:rsidP="008A3B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236 133</w:t>
            </w:r>
          </w:p>
        </w:tc>
        <w:tc>
          <w:tcPr>
            <w:tcW w:w="1559" w:type="dxa"/>
            <w:vAlign w:val="center"/>
          </w:tcPr>
          <w:p w:rsidR="008A3B0D" w:rsidRPr="00D70E04" w:rsidRDefault="00050E25" w:rsidP="008A3B0D">
            <w:pPr>
              <w:jc w:val="center"/>
              <w:rPr>
                <w:b/>
                <w:color w:val="FF0000"/>
                <w:sz w:val="20"/>
              </w:rPr>
            </w:pPr>
            <w:r w:rsidRPr="00050E25">
              <w:rPr>
                <w:b/>
                <w:sz w:val="20"/>
              </w:rPr>
              <w:t>236 133</w:t>
            </w:r>
          </w:p>
        </w:tc>
      </w:tr>
      <w:tr w:rsidR="008A3B0D" w:rsidRPr="00D70E04" w:rsidTr="00105A4A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:rsidR="008A3B0D" w:rsidRPr="00C17BAF" w:rsidRDefault="008A3B0D" w:rsidP="001433C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A3B0D" w:rsidRDefault="008A3B0D" w:rsidP="008A3B0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8A3B0D" w:rsidRDefault="008A3B0D" w:rsidP="008A3B0D">
            <w:pPr>
              <w:jc w:val="center"/>
              <w:rPr>
                <w:b/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01.000.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Vispārējie valdības dienesti</w:t>
            </w:r>
          </w:p>
        </w:tc>
        <w:tc>
          <w:tcPr>
            <w:tcW w:w="1701" w:type="dxa"/>
            <w:vAlign w:val="center"/>
          </w:tcPr>
          <w:p w:rsidR="008A3B0D" w:rsidRPr="003A29B5" w:rsidRDefault="00050E25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179 643</w:t>
            </w:r>
          </w:p>
        </w:tc>
        <w:tc>
          <w:tcPr>
            <w:tcW w:w="1559" w:type="dxa"/>
            <w:vAlign w:val="center"/>
          </w:tcPr>
          <w:p w:rsidR="008A3B0D" w:rsidRPr="003A29B5" w:rsidRDefault="00050E25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179643</w:t>
            </w: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03.000.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Sabiedriskā kārtība un drošība</w:t>
            </w:r>
          </w:p>
        </w:tc>
        <w:tc>
          <w:tcPr>
            <w:tcW w:w="1701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701" w:type="dxa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81 674</w:t>
            </w:r>
          </w:p>
        </w:tc>
        <w:tc>
          <w:tcPr>
            <w:tcW w:w="1559" w:type="dxa"/>
            <w:vAlign w:val="center"/>
          </w:tcPr>
          <w:p w:rsidR="008A3B0D" w:rsidRDefault="008A3B0D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81 674</w:t>
            </w: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05.000.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Vides aizsardzība</w:t>
            </w:r>
          </w:p>
        </w:tc>
        <w:tc>
          <w:tcPr>
            <w:tcW w:w="1701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06.000.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Teritoriju un mājokļu apsaimniekošana</w:t>
            </w:r>
          </w:p>
        </w:tc>
        <w:tc>
          <w:tcPr>
            <w:tcW w:w="1701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07.000.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Veselība</w:t>
            </w:r>
          </w:p>
        </w:tc>
        <w:tc>
          <w:tcPr>
            <w:tcW w:w="1701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3A29B5" w:rsidRDefault="008A3B0D" w:rsidP="008A3B0D">
            <w:pPr>
              <w:jc w:val="center"/>
              <w:rPr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A53222" w:rsidRDefault="008A3B0D" w:rsidP="001433C4">
            <w:pPr>
              <w:jc w:val="center"/>
              <w:rPr>
                <w:sz w:val="20"/>
              </w:rPr>
            </w:pPr>
            <w:r w:rsidRPr="00A53222">
              <w:rPr>
                <w:sz w:val="20"/>
              </w:rPr>
              <w:t>08.000.</w:t>
            </w:r>
          </w:p>
        </w:tc>
        <w:tc>
          <w:tcPr>
            <w:tcW w:w="3260" w:type="dxa"/>
          </w:tcPr>
          <w:p w:rsidR="008A3B0D" w:rsidRPr="00A53222" w:rsidRDefault="008A3B0D" w:rsidP="001433C4">
            <w:pPr>
              <w:rPr>
                <w:sz w:val="20"/>
              </w:rPr>
            </w:pPr>
            <w:r w:rsidRPr="00A53222">
              <w:rPr>
                <w:sz w:val="20"/>
              </w:rPr>
              <w:t>Atpūta, kultūra un reliģija</w:t>
            </w:r>
          </w:p>
        </w:tc>
        <w:tc>
          <w:tcPr>
            <w:tcW w:w="1701" w:type="dxa"/>
            <w:vAlign w:val="center"/>
          </w:tcPr>
          <w:p w:rsidR="008A3B0D" w:rsidRPr="00A53222" w:rsidRDefault="008A3B0D" w:rsidP="008A3B0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A53222" w:rsidRDefault="008A3B0D" w:rsidP="008A3B0D">
            <w:pPr>
              <w:jc w:val="center"/>
              <w:rPr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09.000.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Izglītība</w:t>
            </w:r>
          </w:p>
        </w:tc>
        <w:tc>
          <w:tcPr>
            <w:tcW w:w="1701" w:type="dxa"/>
            <w:vAlign w:val="center"/>
          </w:tcPr>
          <w:p w:rsidR="008A3B0D" w:rsidRPr="003A29B5" w:rsidRDefault="00050E25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-43 541</w:t>
            </w:r>
          </w:p>
        </w:tc>
        <w:tc>
          <w:tcPr>
            <w:tcW w:w="1559" w:type="dxa"/>
            <w:vAlign w:val="center"/>
          </w:tcPr>
          <w:p w:rsidR="008A3B0D" w:rsidRPr="003A29B5" w:rsidRDefault="00050E25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-43 541</w:t>
            </w:r>
          </w:p>
        </w:tc>
      </w:tr>
      <w:tr w:rsidR="008A3B0D" w:rsidRPr="00D70E04" w:rsidTr="00105A4A">
        <w:trPr>
          <w:jc w:val="center"/>
        </w:trPr>
        <w:tc>
          <w:tcPr>
            <w:tcW w:w="1413" w:type="dxa"/>
            <w:vAlign w:val="center"/>
          </w:tcPr>
          <w:p w:rsidR="008A3B0D" w:rsidRPr="003A29B5" w:rsidRDefault="008A3B0D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10.000.</w:t>
            </w:r>
          </w:p>
        </w:tc>
        <w:tc>
          <w:tcPr>
            <w:tcW w:w="3260" w:type="dxa"/>
          </w:tcPr>
          <w:p w:rsidR="008A3B0D" w:rsidRPr="003A29B5" w:rsidRDefault="008A3B0D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Sociālā aizsardzība</w:t>
            </w:r>
          </w:p>
        </w:tc>
        <w:tc>
          <w:tcPr>
            <w:tcW w:w="1701" w:type="dxa"/>
            <w:vAlign w:val="center"/>
          </w:tcPr>
          <w:p w:rsidR="008A3B0D" w:rsidRPr="003A29B5" w:rsidRDefault="00050E25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18 357</w:t>
            </w:r>
          </w:p>
        </w:tc>
        <w:tc>
          <w:tcPr>
            <w:tcW w:w="1559" w:type="dxa"/>
            <w:vAlign w:val="center"/>
          </w:tcPr>
          <w:p w:rsidR="008A3B0D" w:rsidRPr="003A29B5" w:rsidRDefault="00050E25" w:rsidP="008A3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18 357</w:t>
            </w:r>
          </w:p>
        </w:tc>
      </w:tr>
      <w:tr w:rsidR="008A3B0D" w:rsidRPr="00D70E04" w:rsidTr="00105A4A">
        <w:trPr>
          <w:jc w:val="center"/>
        </w:trPr>
        <w:tc>
          <w:tcPr>
            <w:tcW w:w="4673" w:type="dxa"/>
            <w:gridSpan w:val="2"/>
            <w:vAlign w:val="center"/>
          </w:tcPr>
          <w:p w:rsidR="008A3B0D" w:rsidRPr="00725569" w:rsidRDefault="008A3B0D" w:rsidP="001433C4">
            <w:pPr>
              <w:rPr>
                <w:b/>
                <w:sz w:val="20"/>
              </w:rPr>
            </w:pPr>
            <w:r w:rsidRPr="00725569">
              <w:rPr>
                <w:b/>
                <w:sz w:val="20"/>
              </w:rPr>
              <w:t>Saņemto ilgtermiņa aizdevumu atmaksa</w:t>
            </w:r>
          </w:p>
        </w:tc>
        <w:tc>
          <w:tcPr>
            <w:tcW w:w="1701" w:type="dxa"/>
            <w:vAlign w:val="center"/>
          </w:tcPr>
          <w:p w:rsidR="008A3B0D" w:rsidRPr="00725569" w:rsidRDefault="008A3B0D" w:rsidP="008A3B0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A3B0D" w:rsidRPr="00725569" w:rsidRDefault="008A3B0D" w:rsidP="008A3B0D">
            <w:pPr>
              <w:jc w:val="center"/>
              <w:rPr>
                <w:b/>
                <w:sz w:val="20"/>
              </w:rPr>
            </w:pPr>
          </w:p>
        </w:tc>
      </w:tr>
      <w:tr w:rsidR="008A3B0D" w:rsidRPr="00D70E04" w:rsidTr="00105A4A">
        <w:trPr>
          <w:jc w:val="center"/>
        </w:trPr>
        <w:tc>
          <w:tcPr>
            <w:tcW w:w="4673" w:type="dxa"/>
            <w:gridSpan w:val="2"/>
            <w:vAlign w:val="center"/>
          </w:tcPr>
          <w:p w:rsidR="008A3B0D" w:rsidRPr="003A29B5" w:rsidRDefault="008A3B0D" w:rsidP="001433C4">
            <w:pPr>
              <w:jc w:val="center"/>
              <w:rPr>
                <w:b/>
                <w:sz w:val="20"/>
              </w:rPr>
            </w:pPr>
            <w:r w:rsidRPr="003A29B5">
              <w:rPr>
                <w:b/>
                <w:sz w:val="20"/>
              </w:rPr>
              <w:t>Naudas līdzekļu atlikums</w:t>
            </w:r>
          </w:p>
        </w:tc>
        <w:tc>
          <w:tcPr>
            <w:tcW w:w="1701" w:type="dxa"/>
            <w:vAlign w:val="center"/>
          </w:tcPr>
          <w:p w:rsidR="008A3B0D" w:rsidRPr="00A53222" w:rsidRDefault="008A3B0D" w:rsidP="00050E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50E25">
              <w:rPr>
                <w:sz w:val="20"/>
              </w:rPr>
              <w:t>236 133</w:t>
            </w:r>
          </w:p>
        </w:tc>
        <w:tc>
          <w:tcPr>
            <w:tcW w:w="1559" w:type="dxa"/>
            <w:vAlign w:val="center"/>
          </w:tcPr>
          <w:p w:rsidR="008A3B0D" w:rsidRPr="00A53222" w:rsidRDefault="00050E25" w:rsidP="008A3B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-236 133</w:t>
            </w:r>
          </w:p>
        </w:tc>
      </w:tr>
      <w:tr w:rsidR="008A3B0D" w:rsidRPr="00D70E04" w:rsidTr="00105A4A">
        <w:trPr>
          <w:jc w:val="center"/>
        </w:trPr>
        <w:tc>
          <w:tcPr>
            <w:tcW w:w="4673" w:type="dxa"/>
            <w:gridSpan w:val="2"/>
            <w:vAlign w:val="center"/>
          </w:tcPr>
          <w:p w:rsidR="008A3B0D" w:rsidRPr="003A29B5" w:rsidRDefault="008A3B0D" w:rsidP="008D6A27">
            <w:pPr>
              <w:jc w:val="center"/>
              <w:rPr>
                <w:b/>
                <w:sz w:val="20"/>
              </w:rPr>
            </w:pPr>
            <w:r w:rsidRPr="003A29B5">
              <w:rPr>
                <w:b/>
                <w:sz w:val="20"/>
              </w:rPr>
              <w:t>PAVISAM IZDEVUMI</w:t>
            </w:r>
          </w:p>
        </w:tc>
        <w:tc>
          <w:tcPr>
            <w:tcW w:w="1701" w:type="dxa"/>
            <w:vAlign w:val="center"/>
          </w:tcPr>
          <w:p w:rsidR="008A3B0D" w:rsidRPr="003A29B5" w:rsidRDefault="008A3B0D" w:rsidP="008A3B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A3B0D" w:rsidRPr="003A29B5" w:rsidRDefault="008A3B0D" w:rsidP="008A3B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B859C4" w:rsidRDefault="00B859C4" w:rsidP="00167C89">
      <w:pPr>
        <w:jc w:val="both"/>
        <w:rPr>
          <w:color w:val="FF0000"/>
        </w:rPr>
      </w:pPr>
    </w:p>
    <w:p w:rsidR="008A3B0D" w:rsidRPr="00D70E04" w:rsidRDefault="008A3B0D" w:rsidP="00167C89">
      <w:pPr>
        <w:jc w:val="both"/>
        <w:rPr>
          <w:color w:val="FF0000"/>
        </w:rPr>
      </w:pPr>
      <w:r w:rsidRPr="00C85075">
        <w:rPr>
          <w:b/>
        </w:rPr>
        <w:t>0</w:t>
      </w:r>
      <w:r>
        <w:rPr>
          <w:b/>
        </w:rPr>
        <w:t>1</w:t>
      </w:r>
      <w:r w:rsidRPr="00C85075">
        <w:rPr>
          <w:b/>
        </w:rPr>
        <w:t>.000.</w:t>
      </w:r>
      <w:r>
        <w:rPr>
          <w:b/>
        </w:rPr>
        <w:t>Vispārējie valdības dienesti</w:t>
      </w:r>
      <w:r w:rsidR="00050E25">
        <w:rPr>
          <w:b/>
        </w:rPr>
        <w:t xml:space="preserve">- </w:t>
      </w:r>
      <w:r w:rsidR="00050E25" w:rsidRPr="00C85075">
        <w:rPr>
          <w:i/>
        </w:rPr>
        <w:t>palielināti</w:t>
      </w:r>
      <w:r w:rsidR="00050E25" w:rsidRPr="00C85075">
        <w:t xml:space="preserve"> </w:t>
      </w:r>
      <w:r w:rsidR="00050E25" w:rsidRPr="00C85075">
        <w:rPr>
          <w:i/>
        </w:rPr>
        <w:t>izdevumi</w:t>
      </w:r>
      <w:r w:rsidR="00050E25" w:rsidRPr="00C85075">
        <w:t xml:space="preserve"> par </w:t>
      </w:r>
      <w:r w:rsidR="00050E25">
        <w:rPr>
          <w:b/>
        </w:rPr>
        <w:t>179 643</w:t>
      </w:r>
      <w:r w:rsidR="00050E25" w:rsidRPr="009C651C">
        <w:rPr>
          <w:b/>
        </w:rPr>
        <w:t xml:space="preserve"> </w:t>
      </w:r>
      <w:proofErr w:type="spellStart"/>
      <w:r w:rsidR="00050E25" w:rsidRPr="009C651C">
        <w:rPr>
          <w:b/>
          <w:i/>
        </w:rPr>
        <w:t>euro</w:t>
      </w:r>
      <w:proofErr w:type="spellEnd"/>
      <w:r w:rsidR="00050E25" w:rsidRPr="009C651C">
        <w:rPr>
          <w:b/>
          <w:i/>
        </w:rPr>
        <w:t>,</w:t>
      </w:r>
      <w:r w:rsidR="00050E25" w:rsidRPr="009C651C">
        <w:t xml:space="preserve"> </w:t>
      </w:r>
      <w:r w:rsidR="00050E25">
        <w:t>kas ir papildus piešķirtā dotācija savstarpējiem norēķiniem par izglītības funkciju nodrošināšanu.</w:t>
      </w:r>
    </w:p>
    <w:p w:rsidR="008A3B0D" w:rsidRDefault="008A3B0D" w:rsidP="00FD5E7F">
      <w:pPr>
        <w:jc w:val="both"/>
        <w:rPr>
          <w:b/>
        </w:rPr>
      </w:pPr>
    </w:p>
    <w:p w:rsidR="00C30EFA" w:rsidRPr="009C651C" w:rsidRDefault="0079341A" w:rsidP="00FD5E7F">
      <w:pPr>
        <w:jc w:val="both"/>
      </w:pPr>
      <w:r w:rsidRPr="00C85075">
        <w:rPr>
          <w:b/>
        </w:rPr>
        <w:t>0</w:t>
      </w:r>
      <w:r w:rsidR="005E4BC9" w:rsidRPr="00C85075">
        <w:rPr>
          <w:b/>
        </w:rPr>
        <w:t>4</w:t>
      </w:r>
      <w:r w:rsidRPr="00C85075">
        <w:rPr>
          <w:b/>
        </w:rPr>
        <w:t>.00</w:t>
      </w:r>
      <w:r w:rsidR="00A36E0D" w:rsidRPr="00C85075">
        <w:rPr>
          <w:b/>
        </w:rPr>
        <w:t>0</w:t>
      </w:r>
      <w:r w:rsidRPr="00C85075">
        <w:rPr>
          <w:b/>
        </w:rPr>
        <w:t>.</w:t>
      </w:r>
      <w:r w:rsidR="005E4BC9" w:rsidRPr="00C85075">
        <w:rPr>
          <w:b/>
        </w:rPr>
        <w:t>Ekonomiskā darbība</w:t>
      </w:r>
      <w:r w:rsidRPr="00C85075">
        <w:rPr>
          <w:b/>
        </w:rPr>
        <w:t xml:space="preserve"> –</w:t>
      </w:r>
      <w:r w:rsidR="000276EB" w:rsidRPr="00C85075">
        <w:rPr>
          <w:b/>
        </w:rPr>
        <w:t xml:space="preserve"> </w:t>
      </w:r>
      <w:r w:rsidRPr="00C85075">
        <w:rPr>
          <w:i/>
        </w:rPr>
        <w:t>palielināti</w:t>
      </w:r>
      <w:r w:rsidRPr="00C85075">
        <w:t xml:space="preserve"> </w:t>
      </w:r>
      <w:r w:rsidRPr="00C85075">
        <w:rPr>
          <w:i/>
        </w:rPr>
        <w:t>izdevumi</w:t>
      </w:r>
      <w:r w:rsidRPr="00C85075">
        <w:t xml:space="preserve"> par </w:t>
      </w:r>
      <w:r w:rsidR="008A3B0D">
        <w:rPr>
          <w:b/>
        </w:rPr>
        <w:t>81 674</w:t>
      </w:r>
      <w:r w:rsidRPr="009C651C">
        <w:rPr>
          <w:b/>
        </w:rPr>
        <w:t xml:space="preserve"> </w:t>
      </w:r>
      <w:proofErr w:type="spellStart"/>
      <w:r w:rsidRPr="009C651C">
        <w:rPr>
          <w:b/>
          <w:i/>
        </w:rPr>
        <w:t>euro</w:t>
      </w:r>
      <w:proofErr w:type="spellEnd"/>
      <w:r w:rsidR="002525CD" w:rsidRPr="009C651C">
        <w:rPr>
          <w:b/>
          <w:i/>
        </w:rPr>
        <w:t>,</w:t>
      </w:r>
      <w:r w:rsidR="002525CD" w:rsidRPr="009C651C">
        <w:t xml:space="preserve"> </w:t>
      </w:r>
      <w:r w:rsidR="008A3B0D">
        <w:t>kas ir papildus piešķirtā dotācija SIA “Jelgavas autobusu parks” zaudējumu kompensācijai par 2019.gada 3.ceturksni.</w:t>
      </w:r>
    </w:p>
    <w:p w:rsidR="00135128" w:rsidRPr="00D70E04" w:rsidRDefault="00135128" w:rsidP="009E2371">
      <w:pPr>
        <w:jc w:val="both"/>
        <w:rPr>
          <w:b/>
          <w:color w:val="FF0000"/>
        </w:rPr>
      </w:pPr>
    </w:p>
    <w:p w:rsidR="00794ECD" w:rsidRPr="00851235" w:rsidRDefault="00794ECD" w:rsidP="00D301B1">
      <w:pPr>
        <w:jc w:val="both"/>
      </w:pPr>
      <w:r w:rsidRPr="00851235">
        <w:rPr>
          <w:b/>
        </w:rPr>
        <w:t>09.000.Izglītība –</w:t>
      </w:r>
      <w:r w:rsidRPr="00851235">
        <w:t xml:space="preserve"> </w:t>
      </w:r>
      <w:r w:rsidR="00050E25">
        <w:rPr>
          <w:i/>
        </w:rPr>
        <w:t>samazināti</w:t>
      </w:r>
      <w:r w:rsidR="005872DC" w:rsidRPr="00851235">
        <w:rPr>
          <w:i/>
        </w:rPr>
        <w:t xml:space="preserve"> </w:t>
      </w:r>
      <w:r w:rsidRPr="00851235">
        <w:rPr>
          <w:i/>
        </w:rPr>
        <w:t>izdevumi</w:t>
      </w:r>
      <w:r w:rsidRPr="00851235">
        <w:t xml:space="preserve"> </w:t>
      </w:r>
      <w:r w:rsidR="00A14030" w:rsidRPr="00851235">
        <w:t xml:space="preserve">par </w:t>
      </w:r>
      <w:r w:rsidR="003517F6" w:rsidRPr="003517F6">
        <w:rPr>
          <w:b/>
        </w:rPr>
        <w:t>-</w:t>
      </w:r>
      <w:r w:rsidR="005872DC" w:rsidRPr="003517F6">
        <w:rPr>
          <w:b/>
        </w:rPr>
        <w:t xml:space="preserve"> </w:t>
      </w:r>
      <w:r w:rsidR="00050E25" w:rsidRPr="003517F6">
        <w:rPr>
          <w:b/>
        </w:rPr>
        <w:t>43 541</w:t>
      </w:r>
      <w:r w:rsidRPr="00851235">
        <w:rPr>
          <w:b/>
        </w:rPr>
        <w:t> </w:t>
      </w:r>
      <w:proofErr w:type="spellStart"/>
      <w:r w:rsidRPr="00851235">
        <w:rPr>
          <w:b/>
          <w:i/>
        </w:rPr>
        <w:t>euro</w:t>
      </w:r>
      <w:proofErr w:type="spellEnd"/>
      <w:r w:rsidRPr="00851235">
        <w:t>, t.sk.:</w:t>
      </w:r>
    </w:p>
    <w:p w:rsidR="007A32F4" w:rsidRPr="00A87F26" w:rsidRDefault="007A32F4" w:rsidP="0072779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9B7A33">
        <w:rPr>
          <w:b/>
          <w:bCs/>
        </w:rPr>
        <w:t xml:space="preserve">Pirmsskolas izglītības iestāžu darbības nodrošināšanai </w:t>
      </w:r>
      <w:r w:rsidR="00050E25" w:rsidRPr="00050E25">
        <w:rPr>
          <w:bCs/>
          <w:i/>
        </w:rPr>
        <w:t>samazināt</w:t>
      </w:r>
      <w:r w:rsidRPr="00050E25">
        <w:rPr>
          <w:bCs/>
          <w:i/>
        </w:rPr>
        <w:t>i</w:t>
      </w:r>
      <w:r w:rsidRPr="009B7A33">
        <w:rPr>
          <w:bCs/>
          <w:i/>
        </w:rPr>
        <w:t xml:space="preserve"> izdevumi</w:t>
      </w:r>
      <w:r w:rsidRPr="009B7A33">
        <w:rPr>
          <w:bCs/>
        </w:rPr>
        <w:t xml:space="preserve"> par</w:t>
      </w:r>
      <w:r w:rsidR="00A87F26">
        <w:rPr>
          <w:bCs/>
        </w:rPr>
        <w:t xml:space="preserve"> </w:t>
      </w:r>
      <w:r w:rsidR="003517F6">
        <w:rPr>
          <w:bCs/>
        </w:rPr>
        <w:t>-</w:t>
      </w:r>
      <w:r w:rsidR="00050E25" w:rsidRPr="00050E25">
        <w:rPr>
          <w:b/>
          <w:bCs/>
        </w:rPr>
        <w:t>119 000</w:t>
      </w:r>
      <w:r w:rsidRPr="00050E25">
        <w:rPr>
          <w:bCs/>
        </w:rPr>
        <w:t xml:space="preserve"> </w:t>
      </w:r>
      <w:proofErr w:type="spellStart"/>
      <w:r w:rsidRPr="00A87F26">
        <w:rPr>
          <w:b/>
          <w:bCs/>
          <w:i/>
        </w:rPr>
        <w:t>euro</w:t>
      </w:r>
      <w:proofErr w:type="spellEnd"/>
      <w:r w:rsidR="00050E25">
        <w:rPr>
          <w:bCs/>
          <w:i/>
        </w:rPr>
        <w:t>.</w:t>
      </w:r>
      <w:r w:rsidRPr="00050E25">
        <w:rPr>
          <w:bCs/>
        </w:rPr>
        <w:t xml:space="preserve"> </w:t>
      </w:r>
      <w:r w:rsidR="00050E25">
        <w:rPr>
          <w:bCs/>
        </w:rPr>
        <w:t>Š</w:t>
      </w:r>
      <w:r w:rsidR="00050E25" w:rsidRPr="00050E25">
        <w:rPr>
          <w:bCs/>
        </w:rPr>
        <w:t xml:space="preserve">is samazinājums novirzīts kā papildus dotācija </w:t>
      </w:r>
      <w:r w:rsidR="00050E25" w:rsidRPr="00050E25">
        <w:t>savstarpējiem norēķiniem par izglītības funkciju nodrošināšanu</w:t>
      </w:r>
      <w:r w:rsidR="00050E25">
        <w:t>;</w:t>
      </w:r>
    </w:p>
    <w:p w:rsidR="00A87F26" w:rsidRPr="00A87F26" w:rsidRDefault="00A87F26" w:rsidP="00A87F26">
      <w:pPr>
        <w:jc w:val="both"/>
        <w:rPr>
          <w:b/>
          <w:bCs/>
        </w:rPr>
      </w:pPr>
    </w:p>
    <w:p w:rsidR="003517F6" w:rsidRPr="003517F6" w:rsidRDefault="003517F6" w:rsidP="0072779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Citi interešu izglītības pasākumi, t.sk. Bērnu un jauniešu izglītības centrs “Junda” </w:t>
      </w:r>
      <w:r w:rsidRPr="00050E25">
        <w:rPr>
          <w:bCs/>
          <w:i/>
        </w:rPr>
        <w:t>samazināti</w:t>
      </w:r>
      <w:r w:rsidRPr="009B7A33">
        <w:rPr>
          <w:bCs/>
          <w:i/>
        </w:rPr>
        <w:t xml:space="preserve"> izdevumi</w:t>
      </w:r>
      <w:r w:rsidRPr="009B7A33">
        <w:rPr>
          <w:bCs/>
        </w:rPr>
        <w:t xml:space="preserve"> par</w:t>
      </w:r>
      <w:r>
        <w:rPr>
          <w:bCs/>
        </w:rPr>
        <w:t xml:space="preserve"> -</w:t>
      </w:r>
      <w:r w:rsidRPr="003517F6">
        <w:rPr>
          <w:b/>
          <w:bCs/>
        </w:rPr>
        <w:t>27</w:t>
      </w:r>
      <w:r w:rsidR="00A87F26">
        <w:rPr>
          <w:b/>
          <w:bCs/>
        </w:rPr>
        <w:t> </w:t>
      </w:r>
      <w:r w:rsidRPr="003517F6">
        <w:rPr>
          <w:b/>
          <w:bCs/>
        </w:rPr>
        <w:t>000</w:t>
      </w:r>
      <w:r w:rsidR="00A87F26">
        <w:rPr>
          <w:bCs/>
        </w:rPr>
        <w:t xml:space="preserve"> </w:t>
      </w:r>
      <w:proofErr w:type="spellStart"/>
      <w:r>
        <w:rPr>
          <w:b/>
          <w:bCs/>
          <w:i/>
        </w:rPr>
        <w:t>euro</w:t>
      </w:r>
      <w:proofErr w:type="spellEnd"/>
      <w:r>
        <w:rPr>
          <w:bCs/>
        </w:rPr>
        <w:t xml:space="preserve">, kur 18 357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3517F6">
        <w:rPr>
          <w:bCs/>
        </w:rPr>
        <w:t>novirzīt</w:t>
      </w:r>
      <w:r>
        <w:rPr>
          <w:bCs/>
        </w:rPr>
        <w:t>i</w:t>
      </w:r>
      <w:r w:rsidRPr="003517F6">
        <w:rPr>
          <w:bCs/>
        </w:rPr>
        <w:t xml:space="preserve"> “Braukšanas maksas atvieglojumi skolēniem sabiedriskajā transportā” un</w:t>
      </w:r>
      <w:r>
        <w:rPr>
          <w:bCs/>
        </w:rPr>
        <w:t xml:space="preserve"> 8</w:t>
      </w:r>
      <w:r w:rsidR="00E17FB1">
        <w:rPr>
          <w:bCs/>
        </w:rPr>
        <w:t xml:space="preserve"> </w:t>
      </w:r>
      <w:r>
        <w:rPr>
          <w:bCs/>
        </w:rPr>
        <w:t xml:space="preserve">643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="00E17FB1">
        <w:rPr>
          <w:bCs/>
        </w:rPr>
        <w:t>-</w:t>
      </w:r>
      <w:r>
        <w:t>dotācijai savstarpējie norēķini par izglītības funkciju nodrošināšanu.</w:t>
      </w:r>
    </w:p>
    <w:p w:rsidR="00CC2DB9" w:rsidRPr="008C33C5" w:rsidRDefault="00CC2DB9" w:rsidP="008C33C5">
      <w:pPr>
        <w:pStyle w:val="ListParagraph"/>
        <w:numPr>
          <w:ilvl w:val="0"/>
          <w:numId w:val="16"/>
        </w:numPr>
        <w:jc w:val="both"/>
        <w:rPr>
          <w:bCs/>
        </w:rPr>
      </w:pPr>
      <w:r w:rsidRPr="008C33C5">
        <w:rPr>
          <w:b/>
          <w:bCs/>
        </w:rPr>
        <w:t>Jelgavas pilsētas domes administrācija</w:t>
      </w:r>
      <w:r w:rsidR="00DC0710" w:rsidRPr="008C33C5">
        <w:rPr>
          <w:b/>
          <w:bCs/>
        </w:rPr>
        <w:t>i</w:t>
      </w:r>
      <w:r w:rsidRPr="008C33C5">
        <w:rPr>
          <w:bCs/>
        </w:rPr>
        <w:t xml:space="preserve"> realizējamo projektu </w:t>
      </w:r>
      <w:r w:rsidRPr="008C33C5">
        <w:rPr>
          <w:bCs/>
          <w:i/>
        </w:rPr>
        <w:t xml:space="preserve">izdevumi </w:t>
      </w:r>
      <w:r w:rsidR="00D22756" w:rsidRPr="008C33C5">
        <w:rPr>
          <w:bCs/>
          <w:i/>
        </w:rPr>
        <w:t>palielināti</w:t>
      </w:r>
      <w:r w:rsidRPr="008C33C5">
        <w:rPr>
          <w:bCs/>
        </w:rPr>
        <w:t xml:space="preserve"> par </w:t>
      </w:r>
      <w:r w:rsidR="003600F9">
        <w:rPr>
          <w:b/>
          <w:bCs/>
        </w:rPr>
        <w:t>102 459</w:t>
      </w:r>
      <w:r w:rsidR="00413B28" w:rsidRPr="00570903">
        <w:rPr>
          <w:b/>
          <w:bCs/>
        </w:rPr>
        <w:t xml:space="preserve"> </w:t>
      </w:r>
      <w:proofErr w:type="spellStart"/>
      <w:r w:rsidRPr="00A87F26">
        <w:rPr>
          <w:b/>
          <w:bCs/>
          <w:i/>
        </w:rPr>
        <w:t>euro</w:t>
      </w:r>
      <w:proofErr w:type="spellEnd"/>
      <w:r w:rsidRPr="00570903">
        <w:rPr>
          <w:bCs/>
          <w:i/>
        </w:rPr>
        <w:t xml:space="preserve">, </w:t>
      </w:r>
      <w:r w:rsidRPr="008C33C5">
        <w:rPr>
          <w:bCs/>
        </w:rPr>
        <w:t>t.sk.</w:t>
      </w:r>
      <w:r w:rsidR="00220A29" w:rsidRPr="008C33C5">
        <w:rPr>
          <w:bCs/>
        </w:rPr>
        <w:t>:</w:t>
      </w:r>
    </w:p>
    <w:p w:rsidR="00711068" w:rsidRPr="00FD2F35" w:rsidRDefault="003600F9" w:rsidP="00727799">
      <w:pPr>
        <w:pStyle w:val="ListParagraph"/>
        <w:numPr>
          <w:ilvl w:val="1"/>
          <w:numId w:val="16"/>
        </w:numPr>
        <w:ind w:hanging="447"/>
        <w:jc w:val="both"/>
        <w:rPr>
          <w:bCs/>
        </w:rPr>
      </w:pPr>
      <w:r>
        <w:rPr>
          <w:bCs/>
        </w:rPr>
        <w:t>83 588</w:t>
      </w:r>
      <w:r w:rsidR="00711068" w:rsidRPr="00FD2F35">
        <w:rPr>
          <w:bCs/>
        </w:rPr>
        <w:t> </w:t>
      </w:r>
      <w:proofErr w:type="spellStart"/>
      <w:r w:rsidR="00711068" w:rsidRPr="00FD2F35">
        <w:rPr>
          <w:bCs/>
          <w:i/>
        </w:rPr>
        <w:t>euro</w:t>
      </w:r>
      <w:proofErr w:type="spellEnd"/>
      <w:r w:rsidR="00FD2F35">
        <w:rPr>
          <w:bCs/>
        </w:rPr>
        <w:t xml:space="preserve"> </w:t>
      </w:r>
      <w:r>
        <w:rPr>
          <w:bCs/>
        </w:rPr>
        <w:t xml:space="preserve">papildus dotācija </w:t>
      </w:r>
      <w:r w:rsidR="00711068" w:rsidRPr="00FD2F35">
        <w:rPr>
          <w:bCs/>
        </w:rPr>
        <w:t xml:space="preserve">ERAF projekta </w:t>
      </w:r>
      <w:r w:rsidR="00D22756" w:rsidRPr="00FD2F35">
        <w:rPr>
          <w:bCs/>
        </w:rPr>
        <w:t>“</w:t>
      </w:r>
      <w:r w:rsidR="00711068" w:rsidRPr="00FD2F35">
        <w:rPr>
          <w:bCs/>
        </w:rPr>
        <w:t xml:space="preserve">Jelgavas </w:t>
      </w:r>
      <w:r>
        <w:rPr>
          <w:bCs/>
        </w:rPr>
        <w:t>Amatu vidusskolas infrastruktūras uzlabošana un mācību aprīkojuma modernizācija, 2.kārta”</w:t>
      </w:r>
      <w:r w:rsidR="00711068" w:rsidRPr="00FD2F35">
        <w:rPr>
          <w:bCs/>
        </w:rPr>
        <w:t xml:space="preserve"> </w:t>
      </w:r>
      <w:r>
        <w:rPr>
          <w:bCs/>
        </w:rPr>
        <w:t>papilddarbu apmaksai</w:t>
      </w:r>
      <w:r w:rsidR="00FD2F35">
        <w:rPr>
          <w:bCs/>
        </w:rPr>
        <w:t>;</w:t>
      </w:r>
    </w:p>
    <w:p w:rsidR="009664AD" w:rsidRDefault="003600F9" w:rsidP="00727799">
      <w:pPr>
        <w:pStyle w:val="ListParagraph"/>
        <w:numPr>
          <w:ilvl w:val="1"/>
          <w:numId w:val="26"/>
        </w:numPr>
        <w:ind w:hanging="447"/>
        <w:jc w:val="both"/>
        <w:rPr>
          <w:bCs/>
        </w:rPr>
      </w:pPr>
      <w:r>
        <w:rPr>
          <w:bCs/>
        </w:rPr>
        <w:t>18 871</w:t>
      </w:r>
      <w:r w:rsidR="009664AD" w:rsidRPr="004416FD">
        <w:rPr>
          <w:bCs/>
        </w:rPr>
        <w:t> </w:t>
      </w:r>
      <w:proofErr w:type="spellStart"/>
      <w:r w:rsidR="009664AD" w:rsidRPr="004416FD">
        <w:rPr>
          <w:bCs/>
          <w:i/>
        </w:rPr>
        <w:t>euro</w:t>
      </w:r>
      <w:proofErr w:type="spellEnd"/>
      <w:r w:rsidR="009664AD" w:rsidRPr="004416FD">
        <w:rPr>
          <w:bCs/>
        </w:rPr>
        <w:t xml:space="preserve"> – </w:t>
      </w:r>
      <w:r>
        <w:rPr>
          <w:bCs/>
        </w:rPr>
        <w:t>papildus dotācija ERAF</w:t>
      </w:r>
      <w:r w:rsidR="009664AD" w:rsidRPr="004416FD">
        <w:rPr>
          <w:bCs/>
        </w:rPr>
        <w:t xml:space="preserve"> projekta </w:t>
      </w:r>
      <w:r w:rsidR="00D22756" w:rsidRPr="004416FD">
        <w:rPr>
          <w:bCs/>
        </w:rPr>
        <w:t>“</w:t>
      </w:r>
      <w:r w:rsidR="009664AD" w:rsidRPr="004416FD">
        <w:rPr>
          <w:bCs/>
        </w:rPr>
        <w:t>Jelgavas pilsētas pašvaldības ēkas Zemgales prospekts 7 energoefektivitātes paaugstināšana, II kārta</w:t>
      </w:r>
      <w:r w:rsidR="00D22756" w:rsidRPr="004416FD">
        <w:rPr>
          <w:bCs/>
        </w:rPr>
        <w:t>”</w:t>
      </w:r>
      <w:r w:rsidR="009664AD" w:rsidRPr="004416FD">
        <w:rPr>
          <w:bCs/>
        </w:rPr>
        <w:t xml:space="preserve"> </w:t>
      </w:r>
      <w:r>
        <w:rPr>
          <w:bCs/>
        </w:rPr>
        <w:t>papilddarbu apmaksai</w:t>
      </w:r>
      <w:r w:rsidR="004416FD" w:rsidRPr="004416FD">
        <w:rPr>
          <w:bCs/>
        </w:rPr>
        <w:t>;</w:t>
      </w:r>
    </w:p>
    <w:p w:rsidR="00E17FB1" w:rsidRDefault="00E17FB1" w:rsidP="00CF190C">
      <w:pPr>
        <w:jc w:val="both"/>
        <w:rPr>
          <w:b/>
        </w:rPr>
      </w:pPr>
    </w:p>
    <w:p w:rsidR="00CF190C" w:rsidRPr="006D24B6" w:rsidRDefault="003D2B44" w:rsidP="00CF190C">
      <w:pPr>
        <w:jc w:val="both"/>
      </w:pPr>
      <w:r w:rsidRPr="00FD2F35">
        <w:rPr>
          <w:b/>
        </w:rPr>
        <w:t xml:space="preserve">10.000.Sociālā aizsardzība </w:t>
      </w:r>
      <w:r w:rsidRPr="006D24B6">
        <w:rPr>
          <w:b/>
        </w:rPr>
        <w:t>–</w:t>
      </w:r>
      <w:r w:rsidRPr="006D24B6">
        <w:t xml:space="preserve"> </w:t>
      </w:r>
      <w:r w:rsidR="003600F9">
        <w:rPr>
          <w:i/>
        </w:rPr>
        <w:t>palielināti</w:t>
      </w:r>
      <w:r w:rsidRPr="006D24B6">
        <w:rPr>
          <w:i/>
        </w:rPr>
        <w:t xml:space="preserve"> izdevumi</w:t>
      </w:r>
      <w:r w:rsidRPr="006D24B6">
        <w:t xml:space="preserve"> </w:t>
      </w:r>
      <w:r w:rsidR="003517F6" w:rsidRPr="003517F6">
        <w:rPr>
          <w:b/>
        </w:rPr>
        <w:t>18 357</w:t>
      </w:r>
      <w:r w:rsidRPr="003517F6">
        <w:rPr>
          <w:b/>
        </w:rPr>
        <w:t> </w:t>
      </w:r>
      <w:proofErr w:type="spellStart"/>
      <w:r w:rsidRPr="003517F6">
        <w:rPr>
          <w:b/>
          <w:i/>
        </w:rPr>
        <w:t>euro</w:t>
      </w:r>
      <w:proofErr w:type="spellEnd"/>
      <w:r w:rsidRPr="003517F6">
        <w:t xml:space="preserve"> apmērā</w:t>
      </w:r>
      <w:r w:rsidR="003600F9">
        <w:t>. Tie ir iekšējie grozījumi starp p/</w:t>
      </w:r>
      <w:proofErr w:type="spellStart"/>
      <w:r w:rsidR="003600F9">
        <w:t>ie</w:t>
      </w:r>
      <w:proofErr w:type="spellEnd"/>
      <w:r w:rsidR="003600F9">
        <w:t xml:space="preserve"> “Jelgavas izglītības pārvalde” tāmēm</w:t>
      </w:r>
      <w:r w:rsidR="00E17FB1">
        <w:t>, kas</w:t>
      </w:r>
      <w:r w:rsidR="003600F9">
        <w:t xml:space="preserve"> novirzīti “Braukšanas maksas atvieglojumi skolēniem sabiedriskajā transportā”.</w:t>
      </w:r>
    </w:p>
    <w:p w:rsidR="00725EDF" w:rsidRDefault="00725EDF" w:rsidP="00725EDF">
      <w:pPr>
        <w:ind w:left="1080"/>
        <w:jc w:val="center"/>
        <w:rPr>
          <w:b/>
          <w:caps/>
        </w:rPr>
      </w:pPr>
    </w:p>
    <w:p w:rsidR="00725EDF" w:rsidRPr="00725EDF" w:rsidRDefault="00725EDF" w:rsidP="00105A4A">
      <w:pPr>
        <w:jc w:val="center"/>
        <w:rPr>
          <w:b/>
          <w:caps/>
        </w:rPr>
      </w:pPr>
      <w:r>
        <w:rPr>
          <w:b/>
          <w:caps/>
        </w:rPr>
        <w:t>1.</w:t>
      </w:r>
      <w:r w:rsidR="003600F9">
        <w:rPr>
          <w:b/>
          <w:caps/>
        </w:rPr>
        <w:t>2</w:t>
      </w:r>
      <w:r>
        <w:rPr>
          <w:b/>
          <w:caps/>
        </w:rPr>
        <w:t xml:space="preserve">. </w:t>
      </w:r>
      <w:r w:rsidRPr="00725EDF">
        <w:rPr>
          <w:b/>
          <w:caps/>
        </w:rPr>
        <w:t>Finansēšana</w:t>
      </w:r>
    </w:p>
    <w:p w:rsidR="00725EDF" w:rsidRPr="004A2A23" w:rsidRDefault="00725EDF" w:rsidP="00725EDF">
      <w:pPr>
        <w:ind w:left="709"/>
        <w:jc w:val="both"/>
        <w:rPr>
          <w:caps/>
          <w:color w:val="FF0000"/>
        </w:rPr>
      </w:pPr>
    </w:p>
    <w:p w:rsidR="00725EDF" w:rsidRPr="00A97580" w:rsidRDefault="00725EDF" w:rsidP="00725EDF">
      <w:pPr>
        <w:ind w:firstLine="720"/>
        <w:jc w:val="both"/>
      </w:pPr>
      <w:r w:rsidRPr="00A97580">
        <w:t xml:space="preserve">Finansēšanas daļu veido aizņēmumu pamatsummu atmaksa, līdzdalība komersantu pašu kapitālā un naudas līdzekļu atlikums uz perioda beigām. </w:t>
      </w:r>
    </w:p>
    <w:p w:rsidR="00725EDF" w:rsidRPr="00725EDF" w:rsidRDefault="00725EDF" w:rsidP="000C7E28">
      <w:pPr>
        <w:ind w:firstLine="720"/>
        <w:jc w:val="both"/>
      </w:pPr>
      <w:r w:rsidRPr="002554B1">
        <w:t xml:space="preserve">Naudas līdzekļu atlikums ir samazināts par </w:t>
      </w:r>
      <w:r w:rsidR="003517F6">
        <w:t>-</w:t>
      </w:r>
      <w:r w:rsidR="003517F6">
        <w:rPr>
          <w:b/>
        </w:rPr>
        <w:t>236 133</w:t>
      </w:r>
      <w:r w:rsidRPr="00532B17">
        <w:rPr>
          <w:sz w:val="20"/>
        </w:rPr>
        <w:t xml:space="preserve"> </w:t>
      </w:r>
      <w:proofErr w:type="spellStart"/>
      <w:r w:rsidRPr="00A87F26">
        <w:rPr>
          <w:b/>
          <w:i/>
        </w:rPr>
        <w:t>euro</w:t>
      </w:r>
      <w:proofErr w:type="spellEnd"/>
      <w:r w:rsidRPr="002554B1">
        <w:t xml:space="preserve">, kas novirzīts </w:t>
      </w:r>
      <w:r w:rsidR="003600F9">
        <w:t xml:space="preserve">iepriekšminēto pamatbudžeta izdevumu daļā minēto </w:t>
      </w:r>
      <w:r w:rsidRPr="002554B1">
        <w:t xml:space="preserve">pašvaldības funkciju </w:t>
      </w:r>
      <w:r w:rsidR="000C7E28">
        <w:t>nodrošināšanai.</w:t>
      </w:r>
      <w:r>
        <w:t xml:space="preserve"> </w:t>
      </w:r>
    </w:p>
    <w:p w:rsidR="00725EDF" w:rsidRDefault="00725EDF" w:rsidP="00725EDF">
      <w:pPr>
        <w:jc w:val="both"/>
      </w:pPr>
    </w:p>
    <w:p w:rsidR="00EA03AF" w:rsidRPr="00895854" w:rsidRDefault="00EA03AF" w:rsidP="00EA03AF">
      <w:pPr>
        <w:pStyle w:val="ListParagraph"/>
        <w:numPr>
          <w:ilvl w:val="0"/>
          <w:numId w:val="3"/>
        </w:numPr>
        <w:jc w:val="center"/>
        <w:rPr>
          <w:b/>
        </w:rPr>
      </w:pPr>
      <w:r w:rsidRPr="00895854">
        <w:rPr>
          <w:b/>
        </w:rPr>
        <w:t>SPECIĀLAIS BUDŽETS</w:t>
      </w:r>
    </w:p>
    <w:p w:rsidR="00EA03AF" w:rsidRPr="00895854" w:rsidRDefault="00EA03AF" w:rsidP="00EA03AF">
      <w:pPr>
        <w:ind w:left="360"/>
        <w:jc w:val="center"/>
        <w:rPr>
          <w:b/>
        </w:rPr>
      </w:pPr>
    </w:p>
    <w:p w:rsidR="00582263" w:rsidRPr="00F36DCD" w:rsidRDefault="00EA03AF" w:rsidP="000C7E28">
      <w:pPr>
        <w:ind w:firstLine="720"/>
        <w:jc w:val="both"/>
      </w:pPr>
      <w:r w:rsidRPr="001676B7">
        <w:t xml:space="preserve">Pašvaldības speciālā budžeta ieņēmumi un </w:t>
      </w:r>
      <w:r w:rsidR="00A87F26">
        <w:t xml:space="preserve">izdevumi tiek palielināti par </w:t>
      </w:r>
      <w:r w:rsidR="000C7E28">
        <w:rPr>
          <w:b/>
        </w:rPr>
        <w:t>8 946</w:t>
      </w:r>
      <w:r w:rsidRPr="001676B7">
        <w:t xml:space="preserve"> </w:t>
      </w:r>
      <w:proofErr w:type="spellStart"/>
      <w:r w:rsidRPr="001676B7">
        <w:rPr>
          <w:b/>
          <w:i/>
        </w:rPr>
        <w:t>euro</w:t>
      </w:r>
      <w:proofErr w:type="spellEnd"/>
      <w:r w:rsidRPr="001676B7">
        <w:rPr>
          <w:b/>
        </w:rPr>
        <w:t>,</w:t>
      </w:r>
      <w:r w:rsidRPr="001676B7">
        <w:t xml:space="preserve"> </w:t>
      </w:r>
      <w:r w:rsidR="00A87F26" w:rsidRPr="001676B7">
        <w:t>t.</w:t>
      </w:r>
      <w:r w:rsidR="00A87F26">
        <w:t>i</w:t>
      </w:r>
      <w:r w:rsidR="00A87F26" w:rsidRPr="001676B7">
        <w:t>.,</w:t>
      </w:r>
      <w:r w:rsidR="000C7E28">
        <w:t xml:space="preserve"> </w:t>
      </w:r>
      <w:r w:rsidR="00F36DCD" w:rsidRPr="00F36DCD">
        <w:t xml:space="preserve">dabas resursu nodokļa par dabas resursu ieguvi un vides piesārņošanu </w:t>
      </w:r>
      <w:r w:rsidR="000C7E28">
        <w:t>palielinājums, kas tiks novirzīts kā finansējums SIA “Jelgavas ūdens”</w:t>
      </w:r>
      <w:r w:rsidR="00FB27CC">
        <w:t xml:space="preserve"> </w:t>
      </w:r>
      <w:r w:rsidR="000C7E28">
        <w:t xml:space="preserve">par kanalizācijas tīkla pārslēgumu no </w:t>
      </w:r>
      <w:proofErr w:type="spellStart"/>
      <w:r w:rsidR="000C7E28">
        <w:t>emšera</w:t>
      </w:r>
      <w:proofErr w:type="spellEnd"/>
      <w:r w:rsidR="000C7E28">
        <w:t xml:space="preserve"> sistēmas pie sadzīves kanalizācijas sistēmas dzīvojamām mājām </w:t>
      </w:r>
      <w:proofErr w:type="spellStart"/>
      <w:r w:rsidR="000C7E28">
        <w:t>Egas</w:t>
      </w:r>
      <w:proofErr w:type="spellEnd"/>
      <w:r w:rsidR="000C7E28">
        <w:t xml:space="preserve"> ielā 2 un Dambja ielā </w:t>
      </w:r>
      <w:r w:rsidR="00936943">
        <w:t>9</w:t>
      </w:r>
      <w:r w:rsidR="000C7E28">
        <w:t>.</w:t>
      </w:r>
    </w:p>
    <w:p w:rsidR="00BC28AE" w:rsidRDefault="00BC28AE" w:rsidP="00781A4A">
      <w:pPr>
        <w:ind w:firstLine="720"/>
        <w:jc w:val="both"/>
      </w:pPr>
    </w:p>
    <w:p w:rsidR="003517F6" w:rsidRDefault="003517F6" w:rsidP="00781A4A">
      <w:pPr>
        <w:ind w:firstLine="720"/>
        <w:jc w:val="both"/>
      </w:pPr>
    </w:p>
    <w:p w:rsidR="008D453C" w:rsidRPr="00F36DCD" w:rsidRDefault="00D252C6" w:rsidP="00105A4A">
      <w:pPr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="00105A4A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</w:t>
      </w:r>
      <w:r w:rsidR="002F7320" w:rsidRPr="00F36DCD">
        <w:t xml:space="preserve"> </w:t>
      </w:r>
      <w:r w:rsidRPr="00F36DCD">
        <w:t>Rāviņš</w:t>
      </w: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sectPr w:rsidR="00D11030" w:rsidRPr="00F36DCD" w:rsidSect="00105A4A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2D" w:rsidRDefault="0014162D">
      <w:r>
        <w:separator/>
      </w:r>
    </w:p>
  </w:endnote>
  <w:endnote w:type="continuationSeparator" w:id="0">
    <w:p w:rsidR="0014162D" w:rsidRDefault="0014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2D" w:rsidRDefault="0014162D">
      <w:r>
        <w:separator/>
      </w:r>
    </w:p>
  </w:footnote>
  <w:footnote w:type="continuationSeparator" w:id="0">
    <w:p w:rsidR="0014162D" w:rsidRDefault="0014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23668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7E7"/>
    <w:multiLevelType w:val="hybridMultilevel"/>
    <w:tmpl w:val="F79EF804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07CD"/>
    <w:multiLevelType w:val="hybridMultilevel"/>
    <w:tmpl w:val="F4C00C8C"/>
    <w:lvl w:ilvl="0" w:tplc="0426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4">
    <w:nsid w:val="06DD6FFD"/>
    <w:multiLevelType w:val="hybridMultilevel"/>
    <w:tmpl w:val="1076BD84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8E3"/>
    <w:multiLevelType w:val="hybridMultilevel"/>
    <w:tmpl w:val="9738D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A44AB"/>
    <w:multiLevelType w:val="hybridMultilevel"/>
    <w:tmpl w:val="8014FEE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89D2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C6F70"/>
    <w:multiLevelType w:val="hybridMultilevel"/>
    <w:tmpl w:val="F17A84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B6736E"/>
    <w:multiLevelType w:val="hybridMultilevel"/>
    <w:tmpl w:val="242C1F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87632D"/>
    <w:multiLevelType w:val="hybridMultilevel"/>
    <w:tmpl w:val="18D62DD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E93"/>
    <w:multiLevelType w:val="hybridMultilevel"/>
    <w:tmpl w:val="5B683708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D93908"/>
    <w:multiLevelType w:val="hybridMultilevel"/>
    <w:tmpl w:val="92F40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4710F"/>
    <w:multiLevelType w:val="hybridMultilevel"/>
    <w:tmpl w:val="4F7819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D92FD1"/>
    <w:multiLevelType w:val="hybridMultilevel"/>
    <w:tmpl w:val="F36E7F6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DF123D"/>
    <w:multiLevelType w:val="hybridMultilevel"/>
    <w:tmpl w:val="D8A4845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88D3FA7"/>
    <w:multiLevelType w:val="hybridMultilevel"/>
    <w:tmpl w:val="0786198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470375E8"/>
    <w:multiLevelType w:val="hybridMultilevel"/>
    <w:tmpl w:val="D0C24A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7D27703"/>
    <w:multiLevelType w:val="hybridMultilevel"/>
    <w:tmpl w:val="120E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073F53"/>
    <w:multiLevelType w:val="hybridMultilevel"/>
    <w:tmpl w:val="86F25696"/>
    <w:lvl w:ilvl="0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4CBF7DE6"/>
    <w:multiLevelType w:val="hybridMultilevel"/>
    <w:tmpl w:val="19A8B4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0F4774F"/>
    <w:multiLevelType w:val="hybridMultilevel"/>
    <w:tmpl w:val="5F6ACF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103274C"/>
    <w:multiLevelType w:val="hybridMultilevel"/>
    <w:tmpl w:val="973077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9F37C6D"/>
    <w:multiLevelType w:val="hybridMultilevel"/>
    <w:tmpl w:val="2CCA8A1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EAC3510"/>
    <w:multiLevelType w:val="hybridMultilevel"/>
    <w:tmpl w:val="B5D64328"/>
    <w:lvl w:ilvl="0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78A7114"/>
    <w:multiLevelType w:val="hybridMultilevel"/>
    <w:tmpl w:val="354E6E0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28057B"/>
    <w:multiLevelType w:val="hybridMultilevel"/>
    <w:tmpl w:val="1AA8247E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5">
    <w:nsid w:val="695C4802"/>
    <w:multiLevelType w:val="hybridMultilevel"/>
    <w:tmpl w:val="6D3E5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F333DF7"/>
    <w:multiLevelType w:val="hybridMultilevel"/>
    <w:tmpl w:val="DA92BF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02A54E3"/>
    <w:multiLevelType w:val="hybridMultilevel"/>
    <w:tmpl w:val="7A98A0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2"/>
  </w:num>
  <w:num w:numId="4">
    <w:abstractNumId w:val="26"/>
  </w:num>
  <w:num w:numId="5">
    <w:abstractNumId w:val="0"/>
  </w:num>
  <w:num w:numId="6">
    <w:abstractNumId w:val="5"/>
  </w:num>
  <w:num w:numId="7">
    <w:abstractNumId w:val="29"/>
  </w:num>
  <w:num w:numId="8">
    <w:abstractNumId w:val="13"/>
  </w:num>
  <w:num w:numId="9">
    <w:abstractNumId w:val="22"/>
  </w:num>
  <w:num w:numId="10">
    <w:abstractNumId w:val="17"/>
  </w:num>
  <w:num w:numId="11">
    <w:abstractNumId w:val="8"/>
  </w:num>
  <w:num w:numId="12">
    <w:abstractNumId w:val="6"/>
  </w:num>
  <w:num w:numId="13">
    <w:abstractNumId w:val="43"/>
  </w:num>
  <w:num w:numId="14">
    <w:abstractNumId w:val="44"/>
  </w:num>
  <w:num w:numId="15">
    <w:abstractNumId w:val="7"/>
  </w:num>
  <w:num w:numId="16">
    <w:abstractNumId w:val="20"/>
  </w:num>
  <w:num w:numId="17">
    <w:abstractNumId w:val="41"/>
  </w:num>
  <w:num w:numId="18">
    <w:abstractNumId w:val="11"/>
  </w:num>
  <w:num w:numId="19">
    <w:abstractNumId w:val="46"/>
  </w:num>
  <w:num w:numId="20">
    <w:abstractNumId w:val="38"/>
  </w:num>
  <w:num w:numId="21">
    <w:abstractNumId w:val="12"/>
  </w:num>
  <w:num w:numId="22">
    <w:abstractNumId w:val="37"/>
  </w:num>
  <w:num w:numId="23">
    <w:abstractNumId w:val="48"/>
  </w:num>
  <w:num w:numId="24">
    <w:abstractNumId w:val="28"/>
  </w:num>
  <w:num w:numId="25">
    <w:abstractNumId w:val="25"/>
  </w:num>
  <w:num w:numId="26">
    <w:abstractNumId w:val="36"/>
  </w:num>
  <w:num w:numId="27">
    <w:abstractNumId w:val="2"/>
  </w:num>
  <w:num w:numId="28">
    <w:abstractNumId w:val="27"/>
  </w:num>
  <w:num w:numId="29">
    <w:abstractNumId w:val="35"/>
  </w:num>
  <w:num w:numId="30">
    <w:abstractNumId w:val="33"/>
  </w:num>
  <w:num w:numId="31">
    <w:abstractNumId w:val="47"/>
  </w:num>
  <w:num w:numId="32">
    <w:abstractNumId w:val="23"/>
  </w:num>
  <w:num w:numId="33">
    <w:abstractNumId w:val="24"/>
  </w:num>
  <w:num w:numId="34">
    <w:abstractNumId w:val="30"/>
  </w:num>
  <w:num w:numId="35">
    <w:abstractNumId w:val="10"/>
  </w:num>
  <w:num w:numId="36">
    <w:abstractNumId w:val="34"/>
  </w:num>
  <w:num w:numId="37">
    <w:abstractNumId w:val="15"/>
  </w:num>
  <w:num w:numId="38">
    <w:abstractNumId w:val="31"/>
  </w:num>
  <w:num w:numId="39">
    <w:abstractNumId w:val="21"/>
  </w:num>
  <w:num w:numId="40">
    <w:abstractNumId w:val="3"/>
  </w:num>
  <w:num w:numId="41">
    <w:abstractNumId w:val="40"/>
  </w:num>
  <w:num w:numId="42">
    <w:abstractNumId w:val="4"/>
  </w:num>
  <w:num w:numId="43">
    <w:abstractNumId w:val="1"/>
  </w:num>
  <w:num w:numId="44">
    <w:abstractNumId w:val="18"/>
  </w:num>
  <w:num w:numId="45">
    <w:abstractNumId w:val="14"/>
  </w:num>
  <w:num w:numId="46">
    <w:abstractNumId w:val="39"/>
  </w:num>
  <w:num w:numId="47">
    <w:abstractNumId w:val="16"/>
  </w:num>
  <w:num w:numId="48">
    <w:abstractNumId w:val="42"/>
  </w:num>
  <w:num w:numId="49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5E2F"/>
    <w:rsid w:val="00006D8E"/>
    <w:rsid w:val="00010D24"/>
    <w:rsid w:val="00013775"/>
    <w:rsid w:val="00013B62"/>
    <w:rsid w:val="0001413C"/>
    <w:rsid w:val="000160FC"/>
    <w:rsid w:val="00016101"/>
    <w:rsid w:val="00016474"/>
    <w:rsid w:val="00021DDE"/>
    <w:rsid w:val="00021E28"/>
    <w:rsid w:val="000231C1"/>
    <w:rsid w:val="000235AB"/>
    <w:rsid w:val="0002361E"/>
    <w:rsid w:val="000276EB"/>
    <w:rsid w:val="00032383"/>
    <w:rsid w:val="00036183"/>
    <w:rsid w:val="0003700E"/>
    <w:rsid w:val="00037A92"/>
    <w:rsid w:val="00050E25"/>
    <w:rsid w:val="00053E2C"/>
    <w:rsid w:val="000543CB"/>
    <w:rsid w:val="00054CB8"/>
    <w:rsid w:val="0005684C"/>
    <w:rsid w:val="00056FCB"/>
    <w:rsid w:val="0006588E"/>
    <w:rsid w:val="00066612"/>
    <w:rsid w:val="00067188"/>
    <w:rsid w:val="000673DF"/>
    <w:rsid w:val="00072DB1"/>
    <w:rsid w:val="0007442A"/>
    <w:rsid w:val="00076A20"/>
    <w:rsid w:val="000803FF"/>
    <w:rsid w:val="00080B61"/>
    <w:rsid w:val="00081B14"/>
    <w:rsid w:val="000852BC"/>
    <w:rsid w:val="00090FAB"/>
    <w:rsid w:val="00093E31"/>
    <w:rsid w:val="00097560"/>
    <w:rsid w:val="000A31DD"/>
    <w:rsid w:val="000A348A"/>
    <w:rsid w:val="000A3E0B"/>
    <w:rsid w:val="000A5B89"/>
    <w:rsid w:val="000A70E0"/>
    <w:rsid w:val="000B0385"/>
    <w:rsid w:val="000B0A85"/>
    <w:rsid w:val="000B13D3"/>
    <w:rsid w:val="000B3A52"/>
    <w:rsid w:val="000B403C"/>
    <w:rsid w:val="000C00D7"/>
    <w:rsid w:val="000C082E"/>
    <w:rsid w:val="000C2DB4"/>
    <w:rsid w:val="000C4D22"/>
    <w:rsid w:val="000C7E28"/>
    <w:rsid w:val="000D0167"/>
    <w:rsid w:val="000D101F"/>
    <w:rsid w:val="000E1597"/>
    <w:rsid w:val="000F1391"/>
    <w:rsid w:val="000F6973"/>
    <w:rsid w:val="000F731A"/>
    <w:rsid w:val="00101817"/>
    <w:rsid w:val="001049C1"/>
    <w:rsid w:val="00105A4A"/>
    <w:rsid w:val="00106041"/>
    <w:rsid w:val="00110FD8"/>
    <w:rsid w:val="00111C28"/>
    <w:rsid w:val="00111E96"/>
    <w:rsid w:val="00113485"/>
    <w:rsid w:val="001134C8"/>
    <w:rsid w:val="00115E5C"/>
    <w:rsid w:val="001177A5"/>
    <w:rsid w:val="00121C18"/>
    <w:rsid w:val="00126CA4"/>
    <w:rsid w:val="001305F1"/>
    <w:rsid w:val="0013105D"/>
    <w:rsid w:val="0013290D"/>
    <w:rsid w:val="00135128"/>
    <w:rsid w:val="00136039"/>
    <w:rsid w:val="00136627"/>
    <w:rsid w:val="0014162D"/>
    <w:rsid w:val="00141D65"/>
    <w:rsid w:val="001425B5"/>
    <w:rsid w:val="00142FEB"/>
    <w:rsid w:val="001433C4"/>
    <w:rsid w:val="001444E6"/>
    <w:rsid w:val="001445A0"/>
    <w:rsid w:val="001466FC"/>
    <w:rsid w:val="001473A6"/>
    <w:rsid w:val="00150701"/>
    <w:rsid w:val="00151836"/>
    <w:rsid w:val="00156758"/>
    <w:rsid w:val="0015709B"/>
    <w:rsid w:val="001615DE"/>
    <w:rsid w:val="0016384C"/>
    <w:rsid w:val="00163EBC"/>
    <w:rsid w:val="00164CED"/>
    <w:rsid w:val="0016680E"/>
    <w:rsid w:val="00166A1C"/>
    <w:rsid w:val="001676B7"/>
    <w:rsid w:val="00167C89"/>
    <w:rsid w:val="00167F75"/>
    <w:rsid w:val="00170EA4"/>
    <w:rsid w:val="00174E7A"/>
    <w:rsid w:val="00176D1A"/>
    <w:rsid w:val="00177172"/>
    <w:rsid w:val="00181596"/>
    <w:rsid w:val="0019239A"/>
    <w:rsid w:val="00192F39"/>
    <w:rsid w:val="0019315B"/>
    <w:rsid w:val="00194396"/>
    <w:rsid w:val="00197407"/>
    <w:rsid w:val="001A00C9"/>
    <w:rsid w:val="001A12D3"/>
    <w:rsid w:val="001A1E6A"/>
    <w:rsid w:val="001A1F1F"/>
    <w:rsid w:val="001A62EF"/>
    <w:rsid w:val="001A6C90"/>
    <w:rsid w:val="001A7689"/>
    <w:rsid w:val="001B06F0"/>
    <w:rsid w:val="001B237B"/>
    <w:rsid w:val="001B2DF3"/>
    <w:rsid w:val="001B45F4"/>
    <w:rsid w:val="001B531F"/>
    <w:rsid w:val="001B663F"/>
    <w:rsid w:val="001B73B4"/>
    <w:rsid w:val="001C5EC8"/>
    <w:rsid w:val="001C7268"/>
    <w:rsid w:val="001C7AE9"/>
    <w:rsid w:val="001D548D"/>
    <w:rsid w:val="001D6163"/>
    <w:rsid w:val="001E3098"/>
    <w:rsid w:val="001E4522"/>
    <w:rsid w:val="001F2DF7"/>
    <w:rsid w:val="001F5992"/>
    <w:rsid w:val="001F5F88"/>
    <w:rsid w:val="001F7FFA"/>
    <w:rsid w:val="002014E6"/>
    <w:rsid w:val="00201BAF"/>
    <w:rsid w:val="00202749"/>
    <w:rsid w:val="00202954"/>
    <w:rsid w:val="00202E1A"/>
    <w:rsid w:val="002034A3"/>
    <w:rsid w:val="00205732"/>
    <w:rsid w:val="00207EB3"/>
    <w:rsid w:val="0021064C"/>
    <w:rsid w:val="00215BA4"/>
    <w:rsid w:val="00216341"/>
    <w:rsid w:val="00220A29"/>
    <w:rsid w:val="00221528"/>
    <w:rsid w:val="00223947"/>
    <w:rsid w:val="002268F0"/>
    <w:rsid w:val="00231B3C"/>
    <w:rsid w:val="00231DBB"/>
    <w:rsid w:val="00234525"/>
    <w:rsid w:val="00235EF9"/>
    <w:rsid w:val="00242570"/>
    <w:rsid w:val="002466D4"/>
    <w:rsid w:val="0024725B"/>
    <w:rsid w:val="00252180"/>
    <w:rsid w:val="002523D6"/>
    <w:rsid w:val="002525CD"/>
    <w:rsid w:val="002542DC"/>
    <w:rsid w:val="002554B1"/>
    <w:rsid w:val="00256A59"/>
    <w:rsid w:val="00257A8F"/>
    <w:rsid w:val="00260075"/>
    <w:rsid w:val="002610E0"/>
    <w:rsid w:val="002630FA"/>
    <w:rsid w:val="00265002"/>
    <w:rsid w:val="002662E0"/>
    <w:rsid w:val="00267DE4"/>
    <w:rsid w:val="002707CD"/>
    <w:rsid w:val="0027340C"/>
    <w:rsid w:val="00275751"/>
    <w:rsid w:val="002826A3"/>
    <w:rsid w:val="00283E79"/>
    <w:rsid w:val="00284121"/>
    <w:rsid w:val="00292B18"/>
    <w:rsid w:val="0029593D"/>
    <w:rsid w:val="002967D0"/>
    <w:rsid w:val="00297634"/>
    <w:rsid w:val="002A0550"/>
    <w:rsid w:val="002A4CB5"/>
    <w:rsid w:val="002B23B0"/>
    <w:rsid w:val="002B2F34"/>
    <w:rsid w:val="002B4381"/>
    <w:rsid w:val="002B71AD"/>
    <w:rsid w:val="002C48F8"/>
    <w:rsid w:val="002C689D"/>
    <w:rsid w:val="002C70D6"/>
    <w:rsid w:val="002E0C71"/>
    <w:rsid w:val="002E128E"/>
    <w:rsid w:val="002E18AE"/>
    <w:rsid w:val="002E744E"/>
    <w:rsid w:val="002F22B9"/>
    <w:rsid w:val="002F32C5"/>
    <w:rsid w:val="002F5393"/>
    <w:rsid w:val="002F6226"/>
    <w:rsid w:val="002F7320"/>
    <w:rsid w:val="00300F7F"/>
    <w:rsid w:val="003038CD"/>
    <w:rsid w:val="00305390"/>
    <w:rsid w:val="00305CCF"/>
    <w:rsid w:val="0031332E"/>
    <w:rsid w:val="0031422E"/>
    <w:rsid w:val="00315645"/>
    <w:rsid w:val="003173EA"/>
    <w:rsid w:val="003178DA"/>
    <w:rsid w:val="0032674B"/>
    <w:rsid w:val="003315F1"/>
    <w:rsid w:val="00337653"/>
    <w:rsid w:val="0034140B"/>
    <w:rsid w:val="00342562"/>
    <w:rsid w:val="00345E90"/>
    <w:rsid w:val="00346172"/>
    <w:rsid w:val="00351321"/>
    <w:rsid w:val="003517F6"/>
    <w:rsid w:val="003562F0"/>
    <w:rsid w:val="00356CD8"/>
    <w:rsid w:val="003600F9"/>
    <w:rsid w:val="00364BEF"/>
    <w:rsid w:val="00366736"/>
    <w:rsid w:val="00371959"/>
    <w:rsid w:val="00374BC7"/>
    <w:rsid w:val="003752E4"/>
    <w:rsid w:val="0038027B"/>
    <w:rsid w:val="00383A3A"/>
    <w:rsid w:val="00385CB0"/>
    <w:rsid w:val="00392960"/>
    <w:rsid w:val="003A0034"/>
    <w:rsid w:val="003A29B5"/>
    <w:rsid w:val="003A2BFB"/>
    <w:rsid w:val="003B049D"/>
    <w:rsid w:val="003B3AEF"/>
    <w:rsid w:val="003B6997"/>
    <w:rsid w:val="003B6F7F"/>
    <w:rsid w:val="003B711A"/>
    <w:rsid w:val="003C1D17"/>
    <w:rsid w:val="003C5C7F"/>
    <w:rsid w:val="003C7389"/>
    <w:rsid w:val="003D084C"/>
    <w:rsid w:val="003D2B44"/>
    <w:rsid w:val="003D3165"/>
    <w:rsid w:val="003E4C0B"/>
    <w:rsid w:val="003E5685"/>
    <w:rsid w:val="003E6821"/>
    <w:rsid w:val="003F2780"/>
    <w:rsid w:val="003F377A"/>
    <w:rsid w:val="003F43B2"/>
    <w:rsid w:val="003F76B1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17FD8"/>
    <w:rsid w:val="00425D1D"/>
    <w:rsid w:val="00425F45"/>
    <w:rsid w:val="004311F2"/>
    <w:rsid w:val="0043121C"/>
    <w:rsid w:val="0043365C"/>
    <w:rsid w:val="00433C8F"/>
    <w:rsid w:val="00436707"/>
    <w:rsid w:val="00436D4D"/>
    <w:rsid w:val="00436FF5"/>
    <w:rsid w:val="00437CE5"/>
    <w:rsid w:val="00440B28"/>
    <w:rsid w:val="0044111B"/>
    <w:rsid w:val="004416FD"/>
    <w:rsid w:val="0044177D"/>
    <w:rsid w:val="00446910"/>
    <w:rsid w:val="00450E6F"/>
    <w:rsid w:val="004516D0"/>
    <w:rsid w:val="00451E93"/>
    <w:rsid w:val="00454175"/>
    <w:rsid w:val="00461F34"/>
    <w:rsid w:val="004627AD"/>
    <w:rsid w:val="0046634B"/>
    <w:rsid w:val="00470BC8"/>
    <w:rsid w:val="004754FA"/>
    <w:rsid w:val="004843B6"/>
    <w:rsid w:val="004846AE"/>
    <w:rsid w:val="004876F0"/>
    <w:rsid w:val="004920BF"/>
    <w:rsid w:val="0049350C"/>
    <w:rsid w:val="004941C5"/>
    <w:rsid w:val="004962BB"/>
    <w:rsid w:val="004971E0"/>
    <w:rsid w:val="004A05FB"/>
    <w:rsid w:val="004A2A23"/>
    <w:rsid w:val="004B0828"/>
    <w:rsid w:val="004B2DDD"/>
    <w:rsid w:val="004B34B7"/>
    <w:rsid w:val="004B3749"/>
    <w:rsid w:val="004B488B"/>
    <w:rsid w:val="004B5683"/>
    <w:rsid w:val="004B70D8"/>
    <w:rsid w:val="004C16F6"/>
    <w:rsid w:val="004C252B"/>
    <w:rsid w:val="004C4684"/>
    <w:rsid w:val="004C6432"/>
    <w:rsid w:val="004D0404"/>
    <w:rsid w:val="004D280E"/>
    <w:rsid w:val="004D3D62"/>
    <w:rsid w:val="004D7CB6"/>
    <w:rsid w:val="004E1457"/>
    <w:rsid w:val="004E21A9"/>
    <w:rsid w:val="004E359B"/>
    <w:rsid w:val="004E3615"/>
    <w:rsid w:val="004E3E99"/>
    <w:rsid w:val="004F1C48"/>
    <w:rsid w:val="004F2763"/>
    <w:rsid w:val="004F3903"/>
    <w:rsid w:val="004F458D"/>
    <w:rsid w:val="004F4FAF"/>
    <w:rsid w:val="004F52F4"/>
    <w:rsid w:val="004F56CA"/>
    <w:rsid w:val="004F5962"/>
    <w:rsid w:val="004F7019"/>
    <w:rsid w:val="00500DEB"/>
    <w:rsid w:val="00502542"/>
    <w:rsid w:val="00506A2F"/>
    <w:rsid w:val="0051059C"/>
    <w:rsid w:val="00511A2E"/>
    <w:rsid w:val="00517916"/>
    <w:rsid w:val="00523CF5"/>
    <w:rsid w:val="00530A22"/>
    <w:rsid w:val="00532B17"/>
    <w:rsid w:val="00533525"/>
    <w:rsid w:val="00534D41"/>
    <w:rsid w:val="005358F6"/>
    <w:rsid w:val="00535F74"/>
    <w:rsid w:val="00542E85"/>
    <w:rsid w:val="00544722"/>
    <w:rsid w:val="00544C60"/>
    <w:rsid w:val="00544CE7"/>
    <w:rsid w:val="005452C1"/>
    <w:rsid w:val="0055542F"/>
    <w:rsid w:val="00556139"/>
    <w:rsid w:val="0055714D"/>
    <w:rsid w:val="005603F4"/>
    <w:rsid w:val="00564348"/>
    <w:rsid w:val="00564572"/>
    <w:rsid w:val="005665D8"/>
    <w:rsid w:val="00570903"/>
    <w:rsid w:val="005728F2"/>
    <w:rsid w:val="005755BD"/>
    <w:rsid w:val="00576906"/>
    <w:rsid w:val="00576C27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199C"/>
    <w:rsid w:val="005A6CA7"/>
    <w:rsid w:val="005A79CE"/>
    <w:rsid w:val="005B2E6C"/>
    <w:rsid w:val="005B405C"/>
    <w:rsid w:val="005C0A54"/>
    <w:rsid w:val="005D039E"/>
    <w:rsid w:val="005D1E39"/>
    <w:rsid w:val="005D3E95"/>
    <w:rsid w:val="005D55AA"/>
    <w:rsid w:val="005D7394"/>
    <w:rsid w:val="005E2066"/>
    <w:rsid w:val="005E2B5E"/>
    <w:rsid w:val="005E3982"/>
    <w:rsid w:val="005E48C8"/>
    <w:rsid w:val="005E4BC9"/>
    <w:rsid w:val="005F0610"/>
    <w:rsid w:val="005F21CC"/>
    <w:rsid w:val="005F2D4D"/>
    <w:rsid w:val="005F3418"/>
    <w:rsid w:val="005F450A"/>
    <w:rsid w:val="005F6A21"/>
    <w:rsid w:val="0060270D"/>
    <w:rsid w:val="00602C81"/>
    <w:rsid w:val="0060517C"/>
    <w:rsid w:val="006139B3"/>
    <w:rsid w:val="00620A03"/>
    <w:rsid w:val="006228F9"/>
    <w:rsid w:val="0062338C"/>
    <w:rsid w:val="00623734"/>
    <w:rsid w:val="00623875"/>
    <w:rsid w:val="00623DD5"/>
    <w:rsid w:val="00624C65"/>
    <w:rsid w:val="00624E58"/>
    <w:rsid w:val="00624F11"/>
    <w:rsid w:val="006262D7"/>
    <w:rsid w:val="006325B7"/>
    <w:rsid w:val="00633E2F"/>
    <w:rsid w:val="00635509"/>
    <w:rsid w:val="00640436"/>
    <w:rsid w:val="00646248"/>
    <w:rsid w:val="00647552"/>
    <w:rsid w:val="00650FDF"/>
    <w:rsid w:val="00652C90"/>
    <w:rsid w:val="00654CFF"/>
    <w:rsid w:val="00656230"/>
    <w:rsid w:val="00657220"/>
    <w:rsid w:val="00657D90"/>
    <w:rsid w:val="00662CF5"/>
    <w:rsid w:val="0066505F"/>
    <w:rsid w:val="006656A2"/>
    <w:rsid w:val="00665B9E"/>
    <w:rsid w:val="00666034"/>
    <w:rsid w:val="00666566"/>
    <w:rsid w:val="0067097B"/>
    <w:rsid w:val="00671693"/>
    <w:rsid w:val="00681B27"/>
    <w:rsid w:val="00683BEE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A5D1E"/>
    <w:rsid w:val="006B0750"/>
    <w:rsid w:val="006B4D30"/>
    <w:rsid w:val="006B4F4E"/>
    <w:rsid w:val="006B71A4"/>
    <w:rsid w:val="006C11F8"/>
    <w:rsid w:val="006C58E9"/>
    <w:rsid w:val="006D1E57"/>
    <w:rsid w:val="006D24B6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0208"/>
    <w:rsid w:val="00704134"/>
    <w:rsid w:val="00704683"/>
    <w:rsid w:val="00711068"/>
    <w:rsid w:val="00716739"/>
    <w:rsid w:val="00720CFB"/>
    <w:rsid w:val="00721979"/>
    <w:rsid w:val="00724542"/>
    <w:rsid w:val="0072549B"/>
    <w:rsid w:val="00725569"/>
    <w:rsid w:val="00725EDF"/>
    <w:rsid w:val="00727106"/>
    <w:rsid w:val="0072723A"/>
    <w:rsid w:val="007275A3"/>
    <w:rsid w:val="00727799"/>
    <w:rsid w:val="00727BCC"/>
    <w:rsid w:val="00727C15"/>
    <w:rsid w:val="00730791"/>
    <w:rsid w:val="00730933"/>
    <w:rsid w:val="0073129C"/>
    <w:rsid w:val="00734245"/>
    <w:rsid w:val="0073754D"/>
    <w:rsid w:val="00740CAE"/>
    <w:rsid w:val="00741D78"/>
    <w:rsid w:val="00743451"/>
    <w:rsid w:val="00744A54"/>
    <w:rsid w:val="00745701"/>
    <w:rsid w:val="0074622A"/>
    <w:rsid w:val="0074760E"/>
    <w:rsid w:val="00752725"/>
    <w:rsid w:val="007537B4"/>
    <w:rsid w:val="00755F8F"/>
    <w:rsid w:val="00761B4D"/>
    <w:rsid w:val="0076220A"/>
    <w:rsid w:val="00765882"/>
    <w:rsid w:val="007722BD"/>
    <w:rsid w:val="00773E9C"/>
    <w:rsid w:val="00774EB9"/>
    <w:rsid w:val="00775AB5"/>
    <w:rsid w:val="00781776"/>
    <w:rsid w:val="00781800"/>
    <w:rsid w:val="0078185C"/>
    <w:rsid w:val="00781A4A"/>
    <w:rsid w:val="00782AB8"/>
    <w:rsid w:val="00782BF6"/>
    <w:rsid w:val="00784103"/>
    <w:rsid w:val="00784B50"/>
    <w:rsid w:val="007857AF"/>
    <w:rsid w:val="00790FCE"/>
    <w:rsid w:val="00791D05"/>
    <w:rsid w:val="0079341A"/>
    <w:rsid w:val="00794609"/>
    <w:rsid w:val="00794ECD"/>
    <w:rsid w:val="00795B3B"/>
    <w:rsid w:val="00797D0E"/>
    <w:rsid w:val="007A2543"/>
    <w:rsid w:val="007A32F4"/>
    <w:rsid w:val="007A4327"/>
    <w:rsid w:val="007A6D9A"/>
    <w:rsid w:val="007B0D9A"/>
    <w:rsid w:val="007B1D56"/>
    <w:rsid w:val="007B3DA8"/>
    <w:rsid w:val="007B4222"/>
    <w:rsid w:val="007B5C3F"/>
    <w:rsid w:val="007B6EFA"/>
    <w:rsid w:val="007C0DF3"/>
    <w:rsid w:val="007C2C15"/>
    <w:rsid w:val="007C60BB"/>
    <w:rsid w:val="007C7B74"/>
    <w:rsid w:val="007D2A98"/>
    <w:rsid w:val="007D76B6"/>
    <w:rsid w:val="007D7863"/>
    <w:rsid w:val="007E34E9"/>
    <w:rsid w:val="007E4F84"/>
    <w:rsid w:val="007F04EB"/>
    <w:rsid w:val="007F40A5"/>
    <w:rsid w:val="007F75F9"/>
    <w:rsid w:val="007F78E7"/>
    <w:rsid w:val="00800149"/>
    <w:rsid w:val="008002F4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2285B"/>
    <w:rsid w:val="00822C71"/>
    <w:rsid w:val="00823A36"/>
    <w:rsid w:val="008243C9"/>
    <w:rsid w:val="00825BD1"/>
    <w:rsid w:val="00825CDF"/>
    <w:rsid w:val="00831C9C"/>
    <w:rsid w:val="008321BC"/>
    <w:rsid w:val="00837663"/>
    <w:rsid w:val="00837F24"/>
    <w:rsid w:val="008416EC"/>
    <w:rsid w:val="00841E1C"/>
    <w:rsid w:val="008441E5"/>
    <w:rsid w:val="00845F3E"/>
    <w:rsid w:val="00851235"/>
    <w:rsid w:val="0085718F"/>
    <w:rsid w:val="00861B24"/>
    <w:rsid w:val="00861CF6"/>
    <w:rsid w:val="00865AEC"/>
    <w:rsid w:val="00872F6D"/>
    <w:rsid w:val="008741A1"/>
    <w:rsid w:val="00874C98"/>
    <w:rsid w:val="00876B72"/>
    <w:rsid w:val="00877340"/>
    <w:rsid w:val="008803EA"/>
    <w:rsid w:val="00882165"/>
    <w:rsid w:val="00884C29"/>
    <w:rsid w:val="0088545D"/>
    <w:rsid w:val="00890105"/>
    <w:rsid w:val="008901F0"/>
    <w:rsid w:val="00891122"/>
    <w:rsid w:val="00891FFB"/>
    <w:rsid w:val="00895854"/>
    <w:rsid w:val="00897F90"/>
    <w:rsid w:val="008A0817"/>
    <w:rsid w:val="008A3B0D"/>
    <w:rsid w:val="008A409C"/>
    <w:rsid w:val="008A5F8B"/>
    <w:rsid w:val="008B2C51"/>
    <w:rsid w:val="008B4F92"/>
    <w:rsid w:val="008B7ABD"/>
    <w:rsid w:val="008C1692"/>
    <w:rsid w:val="008C33C5"/>
    <w:rsid w:val="008C3503"/>
    <w:rsid w:val="008C6A08"/>
    <w:rsid w:val="008D000F"/>
    <w:rsid w:val="008D453C"/>
    <w:rsid w:val="008D5261"/>
    <w:rsid w:val="008D572B"/>
    <w:rsid w:val="008D6A27"/>
    <w:rsid w:val="008D7440"/>
    <w:rsid w:val="008E2CF4"/>
    <w:rsid w:val="008E2EFB"/>
    <w:rsid w:val="008E6475"/>
    <w:rsid w:val="008E6FFF"/>
    <w:rsid w:val="008F0616"/>
    <w:rsid w:val="008F3A19"/>
    <w:rsid w:val="008F4291"/>
    <w:rsid w:val="008F4758"/>
    <w:rsid w:val="00901972"/>
    <w:rsid w:val="009078F9"/>
    <w:rsid w:val="00907FF3"/>
    <w:rsid w:val="0091366E"/>
    <w:rsid w:val="00915FCE"/>
    <w:rsid w:val="009167B3"/>
    <w:rsid w:val="00922A4D"/>
    <w:rsid w:val="009269C7"/>
    <w:rsid w:val="00935912"/>
    <w:rsid w:val="00936943"/>
    <w:rsid w:val="0094241F"/>
    <w:rsid w:val="009435FE"/>
    <w:rsid w:val="0094736E"/>
    <w:rsid w:val="00952E14"/>
    <w:rsid w:val="00954ECC"/>
    <w:rsid w:val="009633FA"/>
    <w:rsid w:val="0096607D"/>
    <w:rsid w:val="009661E4"/>
    <w:rsid w:val="009664AD"/>
    <w:rsid w:val="009705FD"/>
    <w:rsid w:val="00985C5A"/>
    <w:rsid w:val="009901C4"/>
    <w:rsid w:val="00991242"/>
    <w:rsid w:val="0099427C"/>
    <w:rsid w:val="0099501C"/>
    <w:rsid w:val="00997461"/>
    <w:rsid w:val="009A3765"/>
    <w:rsid w:val="009A3CAB"/>
    <w:rsid w:val="009A42C4"/>
    <w:rsid w:val="009A6B48"/>
    <w:rsid w:val="009A704B"/>
    <w:rsid w:val="009B0670"/>
    <w:rsid w:val="009B06E0"/>
    <w:rsid w:val="009B2998"/>
    <w:rsid w:val="009B34BB"/>
    <w:rsid w:val="009B768F"/>
    <w:rsid w:val="009B78AF"/>
    <w:rsid w:val="009B7A33"/>
    <w:rsid w:val="009C0464"/>
    <w:rsid w:val="009C197F"/>
    <w:rsid w:val="009C2306"/>
    <w:rsid w:val="009C651C"/>
    <w:rsid w:val="009D0A2B"/>
    <w:rsid w:val="009D51EC"/>
    <w:rsid w:val="009E1858"/>
    <w:rsid w:val="009E2371"/>
    <w:rsid w:val="009E2F0C"/>
    <w:rsid w:val="009E7592"/>
    <w:rsid w:val="009F16F5"/>
    <w:rsid w:val="009F194E"/>
    <w:rsid w:val="009F5D68"/>
    <w:rsid w:val="00A0277A"/>
    <w:rsid w:val="00A02F33"/>
    <w:rsid w:val="00A03274"/>
    <w:rsid w:val="00A0343B"/>
    <w:rsid w:val="00A03627"/>
    <w:rsid w:val="00A0533D"/>
    <w:rsid w:val="00A05D65"/>
    <w:rsid w:val="00A06583"/>
    <w:rsid w:val="00A06DBD"/>
    <w:rsid w:val="00A079A7"/>
    <w:rsid w:val="00A12781"/>
    <w:rsid w:val="00A14030"/>
    <w:rsid w:val="00A14F83"/>
    <w:rsid w:val="00A20E19"/>
    <w:rsid w:val="00A21844"/>
    <w:rsid w:val="00A308FA"/>
    <w:rsid w:val="00A33144"/>
    <w:rsid w:val="00A3329C"/>
    <w:rsid w:val="00A344EA"/>
    <w:rsid w:val="00A345A8"/>
    <w:rsid w:val="00A36E0D"/>
    <w:rsid w:val="00A37A2B"/>
    <w:rsid w:val="00A42D78"/>
    <w:rsid w:val="00A51C2D"/>
    <w:rsid w:val="00A531B4"/>
    <w:rsid w:val="00A53222"/>
    <w:rsid w:val="00A54842"/>
    <w:rsid w:val="00A60CCE"/>
    <w:rsid w:val="00A63938"/>
    <w:rsid w:val="00A67033"/>
    <w:rsid w:val="00A7158C"/>
    <w:rsid w:val="00A77772"/>
    <w:rsid w:val="00A80023"/>
    <w:rsid w:val="00A81AB9"/>
    <w:rsid w:val="00A81CD3"/>
    <w:rsid w:val="00A863FD"/>
    <w:rsid w:val="00A874C4"/>
    <w:rsid w:val="00A87F26"/>
    <w:rsid w:val="00A974A7"/>
    <w:rsid w:val="00A97580"/>
    <w:rsid w:val="00A97A62"/>
    <w:rsid w:val="00A97D6E"/>
    <w:rsid w:val="00AA218A"/>
    <w:rsid w:val="00AA340D"/>
    <w:rsid w:val="00AB2256"/>
    <w:rsid w:val="00AB41C3"/>
    <w:rsid w:val="00AC056B"/>
    <w:rsid w:val="00AC2498"/>
    <w:rsid w:val="00AC474A"/>
    <w:rsid w:val="00AC4AA9"/>
    <w:rsid w:val="00AC7ADA"/>
    <w:rsid w:val="00AD2C3A"/>
    <w:rsid w:val="00AD7294"/>
    <w:rsid w:val="00AD7437"/>
    <w:rsid w:val="00AD7FF3"/>
    <w:rsid w:val="00AE1A46"/>
    <w:rsid w:val="00AE2C74"/>
    <w:rsid w:val="00AF104A"/>
    <w:rsid w:val="00AF4289"/>
    <w:rsid w:val="00AF6AE8"/>
    <w:rsid w:val="00B0674D"/>
    <w:rsid w:val="00B11E66"/>
    <w:rsid w:val="00B1686F"/>
    <w:rsid w:val="00B24B05"/>
    <w:rsid w:val="00B24E42"/>
    <w:rsid w:val="00B24F6D"/>
    <w:rsid w:val="00B27703"/>
    <w:rsid w:val="00B30D4E"/>
    <w:rsid w:val="00B3400E"/>
    <w:rsid w:val="00B36BD9"/>
    <w:rsid w:val="00B378DD"/>
    <w:rsid w:val="00B41C7D"/>
    <w:rsid w:val="00B44E3A"/>
    <w:rsid w:val="00B4553A"/>
    <w:rsid w:val="00B46235"/>
    <w:rsid w:val="00B5045B"/>
    <w:rsid w:val="00B50B8F"/>
    <w:rsid w:val="00B524BF"/>
    <w:rsid w:val="00B52A63"/>
    <w:rsid w:val="00B536B7"/>
    <w:rsid w:val="00B54F06"/>
    <w:rsid w:val="00B607CD"/>
    <w:rsid w:val="00B63BFE"/>
    <w:rsid w:val="00B643C3"/>
    <w:rsid w:val="00B7291C"/>
    <w:rsid w:val="00B76800"/>
    <w:rsid w:val="00B76BB7"/>
    <w:rsid w:val="00B80539"/>
    <w:rsid w:val="00B80B98"/>
    <w:rsid w:val="00B859C4"/>
    <w:rsid w:val="00B879DD"/>
    <w:rsid w:val="00B908CC"/>
    <w:rsid w:val="00B918BB"/>
    <w:rsid w:val="00B9385B"/>
    <w:rsid w:val="00B95C20"/>
    <w:rsid w:val="00B95D19"/>
    <w:rsid w:val="00B9734C"/>
    <w:rsid w:val="00BA28E1"/>
    <w:rsid w:val="00BA3144"/>
    <w:rsid w:val="00BA3CB2"/>
    <w:rsid w:val="00BA66CA"/>
    <w:rsid w:val="00BA77DD"/>
    <w:rsid w:val="00BB031C"/>
    <w:rsid w:val="00BB0CFE"/>
    <w:rsid w:val="00BB1C93"/>
    <w:rsid w:val="00BC0065"/>
    <w:rsid w:val="00BC2167"/>
    <w:rsid w:val="00BC28AE"/>
    <w:rsid w:val="00BC75D6"/>
    <w:rsid w:val="00BD4DC7"/>
    <w:rsid w:val="00BD6161"/>
    <w:rsid w:val="00BD7C67"/>
    <w:rsid w:val="00BE01C4"/>
    <w:rsid w:val="00BE28B3"/>
    <w:rsid w:val="00BE3788"/>
    <w:rsid w:val="00BE6A5F"/>
    <w:rsid w:val="00BE7CA1"/>
    <w:rsid w:val="00BF2538"/>
    <w:rsid w:val="00BF2E1F"/>
    <w:rsid w:val="00BF3115"/>
    <w:rsid w:val="00C04175"/>
    <w:rsid w:val="00C04DE9"/>
    <w:rsid w:val="00C0508A"/>
    <w:rsid w:val="00C051BA"/>
    <w:rsid w:val="00C121BB"/>
    <w:rsid w:val="00C12EE9"/>
    <w:rsid w:val="00C17BAF"/>
    <w:rsid w:val="00C21681"/>
    <w:rsid w:val="00C22015"/>
    <w:rsid w:val="00C2206D"/>
    <w:rsid w:val="00C24C78"/>
    <w:rsid w:val="00C260BC"/>
    <w:rsid w:val="00C26B38"/>
    <w:rsid w:val="00C30EFA"/>
    <w:rsid w:val="00C32175"/>
    <w:rsid w:val="00C32A94"/>
    <w:rsid w:val="00C364AE"/>
    <w:rsid w:val="00C369D5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156B"/>
    <w:rsid w:val="00C74A97"/>
    <w:rsid w:val="00C7520C"/>
    <w:rsid w:val="00C776A5"/>
    <w:rsid w:val="00C8001F"/>
    <w:rsid w:val="00C85075"/>
    <w:rsid w:val="00C87AAB"/>
    <w:rsid w:val="00C91956"/>
    <w:rsid w:val="00C938C0"/>
    <w:rsid w:val="00C95D5B"/>
    <w:rsid w:val="00C9616B"/>
    <w:rsid w:val="00C97D08"/>
    <w:rsid w:val="00CA06D7"/>
    <w:rsid w:val="00CA0D61"/>
    <w:rsid w:val="00CB0EC1"/>
    <w:rsid w:val="00CB1FB9"/>
    <w:rsid w:val="00CB262E"/>
    <w:rsid w:val="00CC0ED0"/>
    <w:rsid w:val="00CC1708"/>
    <w:rsid w:val="00CC2DB9"/>
    <w:rsid w:val="00CC37DC"/>
    <w:rsid w:val="00CC43F3"/>
    <w:rsid w:val="00CC7506"/>
    <w:rsid w:val="00CD09DA"/>
    <w:rsid w:val="00CD1233"/>
    <w:rsid w:val="00CD15F3"/>
    <w:rsid w:val="00CD17EC"/>
    <w:rsid w:val="00CD3F26"/>
    <w:rsid w:val="00CD42F9"/>
    <w:rsid w:val="00CD4BC1"/>
    <w:rsid w:val="00CD5EED"/>
    <w:rsid w:val="00CE51B4"/>
    <w:rsid w:val="00CE6A79"/>
    <w:rsid w:val="00CF190C"/>
    <w:rsid w:val="00D002F5"/>
    <w:rsid w:val="00D0069E"/>
    <w:rsid w:val="00D00903"/>
    <w:rsid w:val="00D01A40"/>
    <w:rsid w:val="00D04621"/>
    <w:rsid w:val="00D04C74"/>
    <w:rsid w:val="00D11030"/>
    <w:rsid w:val="00D11D04"/>
    <w:rsid w:val="00D1511D"/>
    <w:rsid w:val="00D22756"/>
    <w:rsid w:val="00D252C6"/>
    <w:rsid w:val="00D301B1"/>
    <w:rsid w:val="00D3108D"/>
    <w:rsid w:val="00D32178"/>
    <w:rsid w:val="00D323FA"/>
    <w:rsid w:val="00D3316D"/>
    <w:rsid w:val="00D33839"/>
    <w:rsid w:val="00D34682"/>
    <w:rsid w:val="00D34FC8"/>
    <w:rsid w:val="00D36CE4"/>
    <w:rsid w:val="00D473B0"/>
    <w:rsid w:val="00D53934"/>
    <w:rsid w:val="00D556AC"/>
    <w:rsid w:val="00D64177"/>
    <w:rsid w:val="00D64B79"/>
    <w:rsid w:val="00D6548E"/>
    <w:rsid w:val="00D65591"/>
    <w:rsid w:val="00D65EE3"/>
    <w:rsid w:val="00D67792"/>
    <w:rsid w:val="00D70E04"/>
    <w:rsid w:val="00D72956"/>
    <w:rsid w:val="00D72AFB"/>
    <w:rsid w:val="00D7353D"/>
    <w:rsid w:val="00D7481F"/>
    <w:rsid w:val="00D810BE"/>
    <w:rsid w:val="00D8207C"/>
    <w:rsid w:val="00D82E67"/>
    <w:rsid w:val="00D85226"/>
    <w:rsid w:val="00D94B20"/>
    <w:rsid w:val="00DA051C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D2BD2"/>
    <w:rsid w:val="00DD6DED"/>
    <w:rsid w:val="00DE730F"/>
    <w:rsid w:val="00DF1AC2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17FB1"/>
    <w:rsid w:val="00E21FB8"/>
    <w:rsid w:val="00E22F08"/>
    <w:rsid w:val="00E309A6"/>
    <w:rsid w:val="00E3247F"/>
    <w:rsid w:val="00E32989"/>
    <w:rsid w:val="00E368E2"/>
    <w:rsid w:val="00E36B42"/>
    <w:rsid w:val="00E43B5F"/>
    <w:rsid w:val="00E46641"/>
    <w:rsid w:val="00E51244"/>
    <w:rsid w:val="00E519FB"/>
    <w:rsid w:val="00E536DE"/>
    <w:rsid w:val="00E541B7"/>
    <w:rsid w:val="00E556F6"/>
    <w:rsid w:val="00E55D87"/>
    <w:rsid w:val="00E60BF5"/>
    <w:rsid w:val="00E63F4D"/>
    <w:rsid w:val="00E660C6"/>
    <w:rsid w:val="00E670C6"/>
    <w:rsid w:val="00E70928"/>
    <w:rsid w:val="00E75AB5"/>
    <w:rsid w:val="00E764FB"/>
    <w:rsid w:val="00E77498"/>
    <w:rsid w:val="00E82330"/>
    <w:rsid w:val="00E82E87"/>
    <w:rsid w:val="00E84161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3365"/>
    <w:rsid w:val="00EB45B9"/>
    <w:rsid w:val="00EB50DE"/>
    <w:rsid w:val="00EB5C6D"/>
    <w:rsid w:val="00EB5EA3"/>
    <w:rsid w:val="00EC06E0"/>
    <w:rsid w:val="00EC1C74"/>
    <w:rsid w:val="00EC4D8F"/>
    <w:rsid w:val="00EC5636"/>
    <w:rsid w:val="00EC7BFD"/>
    <w:rsid w:val="00EC7D96"/>
    <w:rsid w:val="00ED0619"/>
    <w:rsid w:val="00ED0AD3"/>
    <w:rsid w:val="00ED7C82"/>
    <w:rsid w:val="00EE1728"/>
    <w:rsid w:val="00EE193A"/>
    <w:rsid w:val="00EF0464"/>
    <w:rsid w:val="00EF16AE"/>
    <w:rsid w:val="00EF4078"/>
    <w:rsid w:val="00EF6837"/>
    <w:rsid w:val="00F06BF5"/>
    <w:rsid w:val="00F17D77"/>
    <w:rsid w:val="00F239CD"/>
    <w:rsid w:val="00F24A9C"/>
    <w:rsid w:val="00F260F8"/>
    <w:rsid w:val="00F277F5"/>
    <w:rsid w:val="00F31044"/>
    <w:rsid w:val="00F36DCD"/>
    <w:rsid w:val="00F4331F"/>
    <w:rsid w:val="00F4658C"/>
    <w:rsid w:val="00F47D49"/>
    <w:rsid w:val="00F54118"/>
    <w:rsid w:val="00F543E5"/>
    <w:rsid w:val="00F60AD7"/>
    <w:rsid w:val="00F61B0B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91DD2"/>
    <w:rsid w:val="00F9469B"/>
    <w:rsid w:val="00F9524A"/>
    <w:rsid w:val="00F97812"/>
    <w:rsid w:val="00FA23D6"/>
    <w:rsid w:val="00FA40AE"/>
    <w:rsid w:val="00FB27CC"/>
    <w:rsid w:val="00FB2A0D"/>
    <w:rsid w:val="00FB2CAB"/>
    <w:rsid w:val="00FB4CCF"/>
    <w:rsid w:val="00FB6BC0"/>
    <w:rsid w:val="00FB6E6D"/>
    <w:rsid w:val="00FC4196"/>
    <w:rsid w:val="00FD0678"/>
    <w:rsid w:val="00FD2F35"/>
    <w:rsid w:val="00FD4032"/>
    <w:rsid w:val="00FD51C5"/>
    <w:rsid w:val="00FD5E7F"/>
    <w:rsid w:val="00FD6001"/>
    <w:rsid w:val="00FD65D8"/>
    <w:rsid w:val="00FD6EF7"/>
    <w:rsid w:val="00FE1508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1C24-6F8C-4CE2-B9E1-C8729DF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2</cp:revision>
  <cp:lastPrinted>2019-12-10T14:33:00Z</cp:lastPrinted>
  <dcterms:created xsi:type="dcterms:W3CDTF">2019-12-18T08:14:00Z</dcterms:created>
  <dcterms:modified xsi:type="dcterms:W3CDTF">2019-12-18T08:14:00Z</dcterms:modified>
</cp:coreProperties>
</file>