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w:t>
            </w:r>
            <w:r w:rsidR="00FC1DD2">
              <w:rPr>
                <w:bCs/>
                <w:szCs w:val="44"/>
                <w:lang w:val="lv-LV"/>
              </w:rPr>
              <w:t>7</w:t>
            </w:r>
          </w:p>
        </w:tc>
      </w:tr>
    </w:tbl>
    <w:p w:rsidR="00DD3DBA" w:rsidRPr="00DD3DBA" w:rsidRDefault="00DD3DBA" w:rsidP="00DD3DBA"/>
    <w:p w:rsidR="00FC1DD2" w:rsidRPr="00FC1DD2" w:rsidRDefault="00FC1DD2" w:rsidP="00FC1DD2">
      <w:pPr>
        <w:pBdr>
          <w:bottom w:val="single" w:sz="12" w:space="1" w:color="auto"/>
        </w:pBdr>
        <w:jc w:val="center"/>
        <w:rPr>
          <w:b/>
          <w:bCs/>
        </w:rPr>
      </w:pPr>
      <w:r w:rsidRPr="00FC1DD2">
        <w:rPr>
          <w:b/>
          <w:bCs/>
        </w:rPr>
        <w:t>BIEDRĪBAS “JELGAVAS ATTĪSTĪBAI” IESNIEGUMA IZSKATĪŠANA</w:t>
      </w:r>
    </w:p>
    <w:p w:rsidR="00FC1DD2" w:rsidRPr="00410083" w:rsidRDefault="00410083" w:rsidP="00410083">
      <w:pPr>
        <w:jc w:val="center"/>
        <w:rPr>
          <w:iCs/>
        </w:rPr>
      </w:pPr>
      <w:r w:rsidRPr="00410083">
        <w:rPr>
          <w:bCs/>
        </w:rPr>
        <w:t>(ziņo I.Škutāne)</w:t>
      </w:r>
    </w:p>
    <w:p w:rsidR="00FC1DD2" w:rsidRPr="00FC1DD2" w:rsidRDefault="00FC1DD2" w:rsidP="00FC1DD2">
      <w:pPr>
        <w:tabs>
          <w:tab w:val="center" w:pos="4320"/>
          <w:tab w:val="right" w:pos="8640"/>
        </w:tabs>
        <w:jc w:val="both"/>
      </w:pPr>
    </w:p>
    <w:p w:rsidR="00FC1DD2" w:rsidRPr="00FC1DD2" w:rsidRDefault="00FC1DD2" w:rsidP="00FC1DD2">
      <w:pPr>
        <w:tabs>
          <w:tab w:val="center" w:pos="4320"/>
          <w:tab w:val="right" w:pos="8312"/>
        </w:tabs>
        <w:ind w:firstLine="426"/>
        <w:jc w:val="both"/>
        <w:rPr>
          <w:szCs w:val="20"/>
          <w:lang w:eastAsia="lv-LV"/>
        </w:rPr>
      </w:pPr>
      <w:r w:rsidRPr="00FC1DD2">
        <w:rPr>
          <w:szCs w:val="20"/>
          <w:lang w:eastAsia="lv-LV"/>
        </w:rPr>
        <w:t>Biedrība “Jelgavas attīstībai” (turpmāk – Iesniedzējs) apstrīd Jelgavas pilsētas domes administrācijas Būvvaldes (turpmāk – Būvvalde) 2017.gada 17.februāra lēmumu Nr.74/4-5/B “Būvniecības ieceres akceptēšana un būvatļaujas izdošana tirdzniecības ēkas būvniecībai Cukura ielā 2, Jelgavā” (turpmāk – Lēmums).</w:t>
      </w:r>
    </w:p>
    <w:p w:rsidR="00FC1DD2" w:rsidRPr="00FC1DD2" w:rsidRDefault="00FC1DD2" w:rsidP="00FC1DD2">
      <w:pPr>
        <w:tabs>
          <w:tab w:val="center" w:pos="4320"/>
          <w:tab w:val="right" w:pos="8312"/>
        </w:tabs>
        <w:ind w:firstLine="426"/>
        <w:jc w:val="both"/>
        <w:rPr>
          <w:szCs w:val="20"/>
          <w:lang w:eastAsia="lv-LV"/>
        </w:rPr>
      </w:pPr>
      <w:r w:rsidRPr="00FC1DD2">
        <w:rPr>
          <w:szCs w:val="20"/>
          <w:lang w:eastAsia="lv-LV"/>
        </w:rPr>
        <w:t>Saskaņā ar Jelgavas pilsētas pašvaldības rīcībā esošo informāciju, konstatēts turpmāk norādītais.</w:t>
      </w:r>
    </w:p>
    <w:p w:rsidR="00FC1DD2" w:rsidRPr="00FC1DD2" w:rsidRDefault="00FC1DD2" w:rsidP="00FC1DD2">
      <w:pPr>
        <w:tabs>
          <w:tab w:val="center" w:pos="4320"/>
          <w:tab w:val="right" w:pos="8312"/>
          <w:tab w:val="right" w:pos="8640"/>
        </w:tabs>
        <w:ind w:firstLine="426"/>
        <w:jc w:val="both"/>
        <w:rPr>
          <w:szCs w:val="20"/>
          <w:lang w:eastAsia="lv-LV"/>
        </w:rPr>
      </w:pPr>
      <w:r w:rsidRPr="00FC1DD2">
        <w:rPr>
          <w:szCs w:val="20"/>
          <w:lang w:eastAsia="lv-LV"/>
        </w:rPr>
        <w:t xml:space="preserve">2014.gada 24.jūlijā ar Jelgavas pilsētas domes saistošajiem noteikumiem Nr.14-17 “Teritoriju Cukura ielā 2B, Cukura ielā 2, Cukura ielā 2A, Cukura ielā 4 un Krasta ielā 1, Jelgavā izmantošanas un apbūves noteikumi un funkcionālais zonējums” (turpmāk – </w:t>
      </w:r>
      <w:proofErr w:type="spellStart"/>
      <w:r w:rsidRPr="00FC1DD2">
        <w:rPr>
          <w:szCs w:val="20"/>
          <w:lang w:eastAsia="lv-LV"/>
        </w:rPr>
        <w:t>Lokālplānojuma</w:t>
      </w:r>
      <w:proofErr w:type="spellEnd"/>
      <w:r w:rsidRPr="00FC1DD2">
        <w:rPr>
          <w:szCs w:val="20"/>
          <w:lang w:eastAsia="lv-LV"/>
        </w:rPr>
        <w:t xml:space="preserve"> saistošie noteikumi) apstiprināts </w:t>
      </w:r>
      <w:proofErr w:type="spellStart"/>
      <w:r w:rsidRPr="00FC1DD2">
        <w:rPr>
          <w:szCs w:val="20"/>
          <w:lang w:eastAsia="lv-LV"/>
        </w:rPr>
        <w:t>lokālplānojums</w:t>
      </w:r>
      <w:proofErr w:type="spellEnd"/>
      <w:r w:rsidRPr="00FC1DD2">
        <w:rPr>
          <w:szCs w:val="20"/>
          <w:lang w:eastAsia="lv-LV"/>
        </w:rPr>
        <w:t xml:space="preserve"> teritorijai Cukura ielā 2B, Cukura ielā 2, Cukura ielā 2A, Cukura ielā 4 un Krasta ielā 1, Jelgavā (turpmāk - </w:t>
      </w:r>
      <w:proofErr w:type="spellStart"/>
      <w:r w:rsidRPr="00FC1DD2">
        <w:rPr>
          <w:szCs w:val="20"/>
          <w:lang w:eastAsia="lv-LV"/>
        </w:rPr>
        <w:t>Lokālplānojums</w:t>
      </w:r>
      <w:proofErr w:type="spellEnd"/>
      <w:r w:rsidRPr="00FC1DD2">
        <w:rPr>
          <w:szCs w:val="20"/>
          <w:lang w:eastAsia="lv-LV"/>
        </w:rPr>
        <w:t>).</w:t>
      </w:r>
    </w:p>
    <w:p w:rsidR="00FC1DD2" w:rsidRPr="00FC1DD2" w:rsidRDefault="00FC1DD2" w:rsidP="00FC1DD2">
      <w:pPr>
        <w:tabs>
          <w:tab w:val="center" w:pos="4320"/>
          <w:tab w:val="right" w:pos="8312"/>
          <w:tab w:val="right" w:pos="8640"/>
        </w:tabs>
        <w:ind w:firstLine="426"/>
        <w:jc w:val="both"/>
        <w:rPr>
          <w:szCs w:val="20"/>
          <w:lang w:eastAsia="lv-LV"/>
        </w:rPr>
      </w:pPr>
      <w:r w:rsidRPr="00FC1DD2">
        <w:rPr>
          <w:szCs w:val="20"/>
          <w:lang w:eastAsia="lv-LV"/>
        </w:rPr>
        <w:t>Saskaņā ar Jelgavas pilsētas domes administrācijas Attīstības un pilsētplānošanas pārvaldes 2015.gada 14.jūlija lēmumu zemes vienības Cukura ielā 2, Cukura ielā 2A, Cukura ielā 2B, Cukura ielā 2C, Cukura ielā 2D, Cukura ielā 2E un Cukura ielā 4, Jelgavā apvienotas vienā zemes vienībā – Cukura iela 2, Jelgava.</w:t>
      </w:r>
    </w:p>
    <w:p w:rsidR="00FC1DD2" w:rsidRPr="00FC1DD2" w:rsidRDefault="00FC1DD2" w:rsidP="00FC1DD2">
      <w:pPr>
        <w:tabs>
          <w:tab w:val="center" w:pos="4320"/>
          <w:tab w:val="right" w:pos="8312"/>
          <w:tab w:val="right" w:pos="8640"/>
        </w:tabs>
        <w:ind w:firstLine="426"/>
        <w:jc w:val="both"/>
        <w:rPr>
          <w:szCs w:val="20"/>
          <w:lang w:eastAsia="lv-LV"/>
        </w:rPr>
      </w:pPr>
      <w:r w:rsidRPr="00FC1DD2">
        <w:rPr>
          <w:szCs w:val="20"/>
          <w:lang w:eastAsia="lv-LV"/>
        </w:rPr>
        <w:t>Saskaņā ar Jelgavas tiesas zemesgrāmatu nodaļas informāciju nekustamā īpašuma Cukura ielā 2, Jelgavā (kadastra Nr.09000140182) īpašnieks ir SIA “Auras centrs”.</w:t>
      </w:r>
    </w:p>
    <w:p w:rsidR="00FC1DD2" w:rsidRPr="00FC1DD2" w:rsidRDefault="00FC1DD2" w:rsidP="00FC1DD2">
      <w:pPr>
        <w:tabs>
          <w:tab w:val="center" w:pos="4320"/>
          <w:tab w:val="right" w:pos="8312"/>
          <w:tab w:val="right" w:pos="8640"/>
        </w:tabs>
        <w:ind w:firstLine="426"/>
        <w:jc w:val="both"/>
        <w:rPr>
          <w:szCs w:val="20"/>
          <w:lang w:eastAsia="lv-LV"/>
        </w:rPr>
      </w:pPr>
      <w:r w:rsidRPr="00FC1DD2">
        <w:rPr>
          <w:szCs w:val="20"/>
          <w:lang w:eastAsia="lv-LV"/>
        </w:rPr>
        <w:t xml:space="preserve">Nekustamais īpašums Cukura ielā 2, Jelgavā atrodas </w:t>
      </w:r>
      <w:proofErr w:type="spellStart"/>
      <w:r w:rsidRPr="00FC1DD2">
        <w:rPr>
          <w:szCs w:val="20"/>
          <w:lang w:eastAsia="lv-LV"/>
        </w:rPr>
        <w:t>Lokālplānojuma</w:t>
      </w:r>
      <w:proofErr w:type="spellEnd"/>
      <w:r w:rsidRPr="00FC1DD2">
        <w:rPr>
          <w:szCs w:val="20"/>
          <w:lang w:eastAsia="lv-LV"/>
        </w:rPr>
        <w:t xml:space="preserve"> publiskās apbūves teritorijā P2, kur teritorijas galvenais atļautais izmantošanas veids ir tirdzniecības un pakalpojumu objektu apbūve, un publiskās apbūves teritorijā P1, kur teritorijas atļautais izmantošanas veids ir autostāvvietas, publiska ārtelpa un infrastruktūras objekti, kas nepieciešami publiskās ārtelpas un autostāvvietas funkcionēšanai.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Jelgavas pilsētas domes administrācijā 2017.gada 19.janvārī saņemts Būvniecības iesniegums tirdzniecības ēkas būvniecībai Cukura ielā 2, Jelgavā un būvprojekts minimālā sastāvā.</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Būvvalde, izskatot Būvniecības iesniegumu un būvprojektu minimālā sastāvā, konstatēja, ka būvniecības ieceres publiskā apspriešana nav jāorganizē, jo nav pamata uzskatīt, ka tirdzniecības ēka Cukura ielā 2, Jelgavā (turpmāk – Objekts) varētu radīt būtisku ietekmi uz vidi, publisko un dzīvojamo apbūvi, turklāt </w:t>
      </w:r>
      <w:proofErr w:type="spellStart"/>
      <w:r w:rsidRPr="00FC1DD2">
        <w:rPr>
          <w:szCs w:val="20"/>
          <w:lang w:eastAsia="lv-LV"/>
        </w:rPr>
        <w:t>Lokālplānojuma</w:t>
      </w:r>
      <w:proofErr w:type="spellEnd"/>
      <w:r w:rsidRPr="00FC1DD2">
        <w:rPr>
          <w:szCs w:val="20"/>
          <w:lang w:eastAsia="lv-LV"/>
        </w:rPr>
        <w:t xml:space="preserve"> izstrādes procesā no 2014.gada 9.jūnija līdz 2014.gada 7.jūlijam notika </w:t>
      </w:r>
      <w:proofErr w:type="spellStart"/>
      <w:r w:rsidRPr="00FC1DD2">
        <w:rPr>
          <w:szCs w:val="20"/>
          <w:lang w:eastAsia="lv-LV"/>
        </w:rPr>
        <w:t>Lokālplānojuma</w:t>
      </w:r>
      <w:proofErr w:type="spellEnd"/>
      <w:r w:rsidRPr="00FC1DD2">
        <w:rPr>
          <w:szCs w:val="20"/>
          <w:lang w:eastAsia="lv-LV"/>
        </w:rPr>
        <w:t xml:space="preserve"> publiskā apspriešana, kuras ietvaros tika skatīts jautājums par teritorijas izmantošanu tirdzniecības un pakalpojuma objektu būvniecībai.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Vides pārraudzības valsts birojs </w:t>
      </w:r>
      <w:proofErr w:type="spellStart"/>
      <w:r w:rsidRPr="00FC1DD2">
        <w:rPr>
          <w:szCs w:val="20"/>
          <w:lang w:eastAsia="lv-LV"/>
        </w:rPr>
        <w:t>Lokālplānojuma</w:t>
      </w:r>
      <w:proofErr w:type="spellEnd"/>
      <w:r w:rsidRPr="00FC1DD2">
        <w:rPr>
          <w:szCs w:val="20"/>
          <w:lang w:eastAsia="lv-LV"/>
        </w:rPr>
        <w:t xml:space="preserve"> izstrādes procesā 2014.gada 22.jūlijā pieņēma lēmumu Nr.40 “Par stratēģiskās ietekmes uz vidi novērtējuma procedūras </w:t>
      </w:r>
      <w:r w:rsidRPr="00FC1DD2">
        <w:rPr>
          <w:szCs w:val="20"/>
          <w:lang w:eastAsia="lv-LV"/>
        </w:rPr>
        <w:lastRenderedPageBreak/>
        <w:t xml:space="preserve">nepiemērošanu”, kurā secināja, ka </w:t>
      </w:r>
      <w:proofErr w:type="spellStart"/>
      <w:r w:rsidRPr="00FC1DD2">
        <w:rPr>
          <w:szCs w:val="20"/>
          <w:lang w:eastAsia="lv-LV"/>
        </w:rPr>
        <w:t>Lokālplānojums</w:t>
      </w:r>
      <w:proofErr w:type="spellEnd"/>
      <w:r w:rsidRPr="00FC1DD2">
        <w:rPr>
          <w:szCs w:val="20"/>
          <w:lang w:eastAsia="lv-LV"/>
        </w:rPr>
        <w:t xml:space="preserve"> nav saistīts ar jaunu likuma “Par ietekmes uz vidi novērtējumu” 1. un 2.pielikuma darbību īstenošanu, tas attiecas uz salīdzinoši nelielas teritorijas izmantošanu vietējās pašvaldības līmenī</w:t>
      </w:r>
      <w:proofErr w:type="gramStart"/>
      <w:r w:rsidRPr="00FC1DD2">
        <w:rPr>
          <w:szCs w:val="20"/>
          <w:lang w:eastAsia="lv-LV"/>
        </w:rPr>
        <w:t xml:space="preserve"> un</w:t>
      </w:r>
      <w:proofErr w:type="gramEnd"/>
      <w:r w:rsidRPr="00FC1DD2">
        <w:rPr>
          <w:szCs w:val="20"/>
          <w:lang w:eastAsia="lv-LV"/>
        </w:rPr>
        <w:t xml:space="preserve"> tā īstenošana nav saistīta ar papildus būtisku negatīvu ietekmi uz vidi.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Teritorijas attīstības plānošanas likuma 27.panta pirmajā daļā noteiktajā termiņā </w:t>
      </w:r>
      <w:proofErr w:type="spellStart"/>
      <w:r w:rsidRPr="00FC1DD2">
        <w:rPr>
          <w:szCs w:val="20"/>
          <w:lang w:eastAsia="lv-LV"/>
        </w:rPr>
        <w:t>Lokālplānojums</w:t>
      </w:r>
      <w:proofErr w:type="spellEnd"/>
      <w:r w:rsidRPr="00FC1DD2">
        <w:rPr>
          <w:szCs w:val="20"/>
          <w:lang w:eastAsia="lv-LV"/>
        </w:rPr>
        <w:t xml:space="preserve"> netika pārsūdzēts, līdz ar to tā īstenošana uzsākta ar 2014.gada 13.oktobri.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Tā kā Objektu paredzēts būvēt gan pilsētas galvenās ielas - Rīgas ielas, gan Lielupes upes un Lielupes tilta, gan jaunizveidotās gājēju promenādes (gar Lielupi no Rīgas ielas līdz dzelzceļa tiltam) tiešā tuvumā,</w:t>
      </w:r>
      <w:proofErr w:type="gramStart"/>
      <w:r w:rsidRPr="00FC1DD2">
        <w:rPr>
          <w:szCs w:val="20"/>
          <w:lang w:eastAsia="lv-LV"/>
        </w:rPr>
        <w:t xml:space="preserve">  </w:t>
      </w:r>
      <w:proofErr w:type="gramEnd"/>
      <w:r w:rsidRPr="00FC1DD2">
        <w:rPr>
          <w:szCs w:val="20"/>
          <w:lang w:eastAsia="lv-LV"/>
        </w:rPr>
        <w:t xml:space="preserve">plānotajam Objektam </w:t>
      </w:r>
      <w:proofErr w:type="spellStart"/>
      <w:r w:rsidRPr="00FC1DD2">
        <w:rPr>
          <w:szCs w:val="20"/>
          <w:lang w:eastAsia="lv-LV"/>
        </w:rPr>
        <w:t>Lokālplānojumā</w:t>
      </w:r>
      <w:proofErr w:type="spellEnd"/>
      <w:r w:rsidRPr="00FC1DD2">
        <w:rPr>
          <w:szCs w:val="20"/>
          <w:lang w:eastAsia="lv-LV"/>
        </w:rPr>
        <w:t xml:space="preserve"> ir noteiktas papildus prasības attiecībā uz Objekta arhitektonisko risinājumu un teritorijas labiekārtojumu.</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Lai ievērotu prasības pēc ilgtspējīga un arhitektoniski augstvērtīga (ne tipveida veikala ēkas) Objekta arhitektoniskā risinājuma, 2016.gada 29.aprīlī Latvijas Arhitektu savienība, zemes gabala īpašnieka un pasūtītāja vārdā, izsludināja atklātu arhitektūras ideju konkursu projekta skiču izstrādei “SIA DEPO DIY lielveikalam Cukura ielā 2, Jelgavā” ar mērķi iegūt sadarbības partneri tālākai, detalizētākai būvprojekta Arhitektūras daļas izstrādei, kā rezultātā tika iegūts Objekta vizuālais risinājums, kas ņemts par pamatu Jelgavas pilsētas pašvaldībā iesniegtajai būvniecības iecerei.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Ņemot vērā minēto un pamatojoties uz to, ka būvniecības iecere atbilst </w:t>
      </w:r>
      <w:proofErr w:type="spellStart"/>
      <w:r w:rsidRPr="00FC1DD2">
        <w:rPr>
          <w:szCs w:val="20"/>
          <w:lang w:eastAsia="lv-LV"/>
        </w:rPr>
        <w:t>Lokālplānojuma</w:t>
      </w:r>
      <w:proofErr w:type="spellEnd"/>
      <w:r w:rsidRPr="00FC1DD2">
        <w:rPr>
          <w:szCs w:val="20"/>
          <w:lang w:eastAsia="lv-LV"/>
        </w:rPr>
        <w:t xml:space="preserve"> saistošajiem noteikumiem un atbilstoši būvniecību regulējošo normatīvo aktu prasībām ir izstrādāts būvprojekts minimālā sastāvā, Būvvalde 2017.gada 17.februārī pieņēma Lēmumu un izdeva Būvatļauju </w:t>
      </w:r>
      <w:proofErr w:type="spellStart"/>
      <w:r w:rsidRPr="00FC1DD2">
        <w:rPr>
          <w:szCs w:val="20"/>
          <w:lang w:eastAsia="lv-LV"/>
        </w:rPr>
        <w:t>Nr.BIS-BV-4.1</w:t>
      </w:r>
      <w:proofErr w:type="spellEnd"/>
      <w:r w:rsidRPr="00FC1DD2">
        <w:rPr>
          <w:szCs w:val="20"/>
          <w:lang w:eastAsia="lv-LV"/>
        </w:rPr>
        <w:t>-2017-754 (025/2017/B) tirdzniecības ēkas būvniecībai Cukura ielā 2, Jelgavā (turpmāk – Būvatļauja).</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2017.gada 20.martā saņemts iesniegums, kurā Iesniedzējs apstrīd Būvvaldes Lēmumu pilnā apjomā un lūdz to atcelt.</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Lemjot par tāda administratīvā akta izdošanu, kurš varētu būt nelabvēlīgs adresātam, saskaņā ar Administratīvā procesa likuma 62.panta pirmo daļu, Jelgavas pilsētas domes administrācija 2017.gada 24.marta vēstulē lūdza Iesniedzēju sniegt papildus pamatojumu, </w:t>
      </w:r>
      <w:proofErr w:type="gramStart"/>
      <w:r w:rsidRPr="00FC1DD2">
        <w:rPr>
          <w:szCs w:val="20"/>
          <w:lang w:eastAsia="lv-LV"/>
        </w:rPr>
        <w:t>kāds tieši kaitējums vai kaitējuma draudi videi tiks nodarīti tirdzniecības ēkas būvniecības rezultātā, norādot konkrēti</w:t>
      </w:r>
      <w:proofErr w:type="gramEnd"/>
      <w:r w:rsidRPr="00FC1DD2">
        <w:rPr>
          <w:szCs w:val="20"/>
          <w:lang w:eastAsia="lv-LV"/>
        </w:rPr>
        <w:t xml:space="preserve"> kādi vides normatīvie akti tiek pārkāpti.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2017.gada 6.aprīlī saņemts Iesniedzēja paskaidrojums, kurā norādīts, ka apstrīdēšanas iesniegumā jau ir detalizēti paskaidrots ar Būvatļauju nodarītais kaitējums videi.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Apstrīdēšanas iesniegums pamatots ar turpmāk norādītajiem argumentiem.</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[1] Būvatļaujā paredzētā veikala – noliktavas Depo apbūve krasi kontrastē ar esošo ainavisko kontekstu, apbūves kontekstu un mērogu, kā arī ar Lielupes krastmalas pārveides darbiem un konceptu kā rekreatīvo un sabiedrisko aktivitāšu zonu. </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[2] Valsts nozīmes arhitektūras pieminekļa “Jelgavas pils ar parku” tuvumā paredzēta masīva, ainavai un vides kontekstam neraksturīga apbūve, kas iznīcinās Jelgavas pils uztveres zonā esošo ainavu, tādējādi pasliktinot šī arhitektūras pieminekļa stāvokli un tā apkārtnē esošo vides stāvokli. Saskaņā ar minēto, Būvatļauja nonāk pretrunā ar Satversmes </w:t>
      </w:r>
      <w:proofErr w:type="gramStart"/>
      <w:r w:rsidRPr="00FC1DD2">
        <w:rPr>
          <w:szCs w:val="20"/>
          <w:lang w:eastAsia="lv-LV"/>
        </w:rPr>
        <w:t>115.pantu un Latvijai saistošajām starptautisko tiesību normām</w:t>
      </w:r>
      <w:proofErr w:type="gramEnd"/>
      <w:r w:rsidRPr="00FC1DD2">
        <w:rPr>
          <w:szCs w:val="20"/>
          <w:lang w:eastAsia="lv-LV"/>
        </w:rPr>
        <w:t xml:space="preserve">, kas nosaka, ka valstij ir pienākums ne tikai nodrošināt arhitektūras pieminekļu aizsardzību, bet arī pienākums veicināt vispārējus vides uzlabošanas pasākumus arhitektūras pieminekļu apkārtnē un pienākums saglabāt un uzturēt ainavas ievērojamās un raksturīgās īpašības. </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[3] Būvniecības ieceres dokumentācija nesatur pierādījumus, ka attīstītājs vai Būvvalde būtu veikusi pienācīgu novērtējumu par plānotās būves ietekmi uz ainavu. Būvvalde nepamatoti nav ņēmusi vērā Valsts kultūras pieminekļu aizsardzības inspekcijas iebildumus, kas jau 2014.gadā, sniedzot viedokli par </w:t>
      </w:r>
      <w:proofErr w:type="spellStart"/>
      <w:r w:rsidRPr="00FC1DD2">
        <w:rPr>
          <w:szCs w:val="20"/>
          <w:lang w:eastAsia="lv-LV"/>
        </w:rPr>
        <w:t>lokālplānojumu</w:t>
      </w:r>
      <w:proofErr w:type="spellEnd"/>
      <w:r w:rsidRPr="00FC1DD2">
        <w:rPr>
          <w:szCs w:val="20"/>
          <w:lang w:eastAsia="lv-LV"/>
        </w:rPr>
        <w:t xml:space="preserve"> teritorijai starp Rīgas, Cukura un Peldu ielu Jelgavā, aicināja izvērtēt plānojamās apbūves ietekmi uz Jelgavas pili un ieteica zemesgabalu saglabāt kā rekreācijas teritoriju, kur pieļaujama teritorijas labiekārtošana un tādu rekreācijas būvju izvietošana, kas neietekmē Jelgavas pili un Jelgavas vēsturiskā centra uztveri no Lielupes pretējā krastā esošajiem nozīmīgiem skatupunktiem.</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lastRenderedPageBreak/>
        <w:t>[4] Iesniedzēja ieskatā, izdodot administratīvo aktu (Būvatļauju), Būvvalde nav vērtējusi, vai administratīvā akta mērķi (tirdzniecības ēkas uzbūvēšana) nevar sasniegt ar citiem līdzekļiem, kuri mazāk ierobežo administratīvā procesa dalībnieku tiesības un tiesiskās intereses. Nav skaidrs, vai Būvvalde vispār ir veikusi šādu novērtējumu attiecībā uz sabiedrības tiesībām.</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[5] Būvatļauja neatbilst </w:t>
      </w:r>
      <w:proofErr w:type="spellStart"/>
      <w:r w:rsidRPr="00FC1DD2">
        <w:rPr>
          <w:szCs w:val="20"/>
          <w:lang w:eastAsia="lv-LV"/>
        </w:rPr>
        <w:t>Lokālplānojuma</w:t>
      </w:r>
      <w:proofErr w:type="spellEnd"/>
      <w:r w:rsidRPr="00FC1DD2">
        <w:rPr>
          <w:szCs w:val="20"/>
          <w:lang w:eastAsia="lv-LV"/>
        </w:rPr>
        <w:t xml:space="preserve"> saistošo noteikumu 36.3.1.punktam, jo veikala - noliktavas Depo būvniecība (masīva ar Jelgavas pili kontrastējoša būve) nav uzskatāma par reprezentācijas objektu nedz </w:t>
      </w:r>
      <w:proofErr w:type="spellStart"/>
      <w:r w:rsidRPr="00FC1DD2">
        <w:rPr>
          <w:szCs w:val="20"/>
          <w:lang w:eastAsia="lv-LV"/>
        </w:rPr>
        <w:t>Lokālplānojuma</w:t>
      </w:r>
      <w:proofErr w:type="spellEnd"/>
      <w:r w:rsidRPr="00FC1DD2">
        <w:rPr>
          <w:szCs w:val="20"/>
          <w:lang w:eastAsia="lv-LV"/>
        </w:rPr>
        <w:t xml:space="preserve"> teritorijai, nedz Jelgavas pilsētai. Tāpat Būvatļauja neatbilst šo noteikumu 36.3.3.punktam, jo būvniecības ieceres dokumentācijā nav paredzēts būvapjoma dalījums dažādu stāvu augstumos. Dominē izteikti vienlaidus būves augstums visā būvapjomā. Kā arī Būvatļauja neatbilst šo noteikumu 36.3.6.punktam, jo būve ir pretrunā ar pilsētbūvniecības struktūras īpatnībām, īpaši kontrastējot ar valsts nozīmes arhitektūras pieminekli “Jelgavas pils ar parku” un tā apkārtējo vidi (ainavu).</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[6] Būvatļauja neatbilst Ministru kabineta 2014.gada 19.augusta noteikumu Nr.500 “Vispārīgie būvnoteikumi” 19.-21.punktam un </w:t>
      </w:r>
      <w:proofErr w:type="spellStart"/>
      <w:r w:rsidRPr="00FC1DD2">
        <w:rPr>
          <w:szCs w:val="20"/>
          <w:lang w:eastAsia="lv-LV"/>
        </w:rPr>
        <w:t>Lokālplānojuma</w:t>
      </w:r>
      <w:proofErr w:type="spellEnd"/>
      <w:r w:rsidRPr="00FC1DD2">
        <w:rPr>
          <w:szCs w:val="20"/>
          <w:lang w:eastAsia="lv-LV"/>
        </w:rPr>
        <w:t xml:space="preserve"> saistošo noteikumu 3.punktam, jo kopā ar būvniecības ieceri (būvprojektu minimālā sastāvā) nav iesniegti inženierizpētes dokumenti. Tādējādi Būvvalde nevarēja izvērtēt šī būtiskā aspekta ietekmi plānotās būvniecības ieceres realizācijai un pēc nepieciešamības izvirzīt nosacījumus būvprojekta saskaņošanai.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[7] Būvatļauja neatbilst Ministru kabineta 2014.gada 2.septembra noteikumu Nr.529 “Ēku būvnoteikumi” 31.2.punkta nosacījumiem, jo būvprojektam minimālā sastāvā nav pievienots ne derīgs (termiņš – 2 gadi) </w:t>
      </w:r>
      <w:proofErr w:type="spellStart"/>
      <w:r w:rsidRPr="00FC1DD2">
        <w:rPr>
          <w:szCs w:val="20"/>
          <w:lang w:eastAsia="lv-LV"/>
        </w:rPr>
        <w:t>inženiertopogrāfiskais</w:t>
      </w:r>
      <w:proofErr w:type="spellEnd"/>
      <w:r w:rsidRPr="00FC1DD2">
        <w:rPr>
          <w:szCs w:val="20"/>
          <w:lang w:eastAsia="lv-LV"/>
        </w:rPr>
        <w:t xml:space="preserve"> plāns, ne arī ģenerālplāns uz šādas derīgas </w:t>
      </w:r>
      <w:proofErr w:type="spellStart"/>
      <w:r w:rsidRPr="00FC1DD2">
        <w:rPr>
          <w:szCs w:val="20"/>
          <w:lang w:eastAsia="lv-LV"/>
        </w:rPr>
        <w:t>inženiertopogrāfiskā</w:t>
      </w:r>
      <w:proofErr w:type="spellEnd"/>
      <w:r w:rsidRPr="00FC1DD2">
        <w:rPr>
          <w:szCs w:val="20"/>
          <w:lang w:eastAsia="lv-LV"/>
        </w:rPr>
        <w:t xml:space="preserve"> plāna pamatnes.</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[8] Veikala – noliktavas Depo būvprojekts minimālā sastāvā neatbilst Latvijas būvnormatīva LBN 202-15 “Būvprojekta saturs un noformēšana” (apstiprināts ar Ministru kabineta 2015.gada 9.jūnija noteikumiem Nr.281 “Noteikumi par Latvijas būvnormatīvu LBN 202-15 “Būvprojekta saturs un noformēšana””) 9.4. un </w:t>
      </w:r>
      <w:proofErr w:type="gramStart"/>
      <w:r w:rsidRPr="00FC1DD2">
        <w:rPr>
          <w:szCs w:val="20"/>
          <w:lang w:eastAsia="lv-LV"/>
        </w:rPr>
        <w:t>20.5.punktiem</w:t>
      </w:r>
      <w:proofErr w:type="gramEnd"/>
      <w:r w:rsidRPr="00FC1DD2">
        <w:rPr>
          <w:szCs w:val="20"/>
          <w:lang w:eastAsia="lv-LV"/>
        </w:rPr>
        <w:t>, jo būvprojektā minimālā sastāvā nav ietverti inženierizpētes pārskati un tematiskie atzinumi, kā arī nav ietverts būvprojekta daļas vai sadaļas vadītāja apliecinājums atbilstoši speciālajos būvnoteikumos noteiktajām prasībām.</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[9] Vismaz daļa informācijas būvniecības ieceres skaidrojošajā aprakstā iesniedzēja ieskatā neatbilst patiesībai, jo minētajā aprakstā ir norādīts, ka vienlaicīgi Būvvaldē iesniegta būvniecības iecere Cukura ielas, Peldu ielas un Veco Strēlnieku ielas pārbūvei, kas ir saskaņoti ar SIA “</w:t>
      </w:r>
      <w:proofErr w:type="gramStart"/>
      <w:r w:rsidRPr="00FC1DD2">
        <w:rPr>
          <w:szCs w:val="20"/>
          <w:lang w:eastAsia="lv-LV"/>
        </w:rPr>
        <w:t>Latvijas Valsts Ceļi</w:t>
      </w:r>
      <w:proofErr w:type="gramEnd"/>
      <w:r w:rsidRPr="00FC1DD2">
        <w:rPr>
          <w:szCs w:val="20"/>
          <w:lang w:eastAsia="lv-LV"/>
        </w:rPr>
        <w:t>”, bet Būvatļaujas 6.9.3.punkts paredz nosacījumu pārbūvējamo ielu būvprojektus ar transporta organizācijas shēmām iesniegt pirms tirdzniecības ēkas būvprojekta, kā arī saņemt Jelgavas pilsētas pašvaldības saskaņojumu ielu pārbūvei.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Izvērtējot Iesniedzēja 2017.gada 20.marta apstrīdēšanas iesniegumā un 2017.gada 6.aprīļa vēstulē norādītos argumentus, secināms, ka tie nav pamatoti: </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[10] </w:t>
      </w:r>
      <w:proofErr w:type="spellStart"/>
      <w:r w:rsidRPr="00FC1DD2">
        <w:rPr>
          <w:szCs w:val="20"/>
          <w:lang w:eastAsia="lv-LV"/>
        </w:rPr>
        <w:t>Lokālplānojuma</w:t>
      </w:r>
      <w:proofErr w:type="spellEnd"/>
      <w:r w:rsidRPr="00FC1DD2">
        <w:rPr>
          <w:szCs w:val="20"/>
          <w:lang w:eastAsia="lv-LV"/>
        </w:rPr>
        <w:t xml:space="preserve"> saistošo noteikumu 36.1.punktā noteikts, ka teritorijas P2 galvenais izmantošanas veids ir tirdzniecības un pakalpojumu objektu apbūve, savukārt šo noteikumu 36.3.punktā noteikti īpaši noteikumi šīs teritorijas izmantošanai, tas ir: teritorija attīstāma kā reprezentācijas objekts visai </w:t>
      </w:r>
      <w:proofErr w:type="spellStart"/>
      <w:r w:rsidRPr="00FC1DD2">
        <w:rPr>
          <w:szCs w:val="20"/>
          <w:lang w:eastAsia="lv-LV"/>
        </w:rPr>
        <w:t>Lokālplānojumā</w:t>
      </w:r>
      <w:proofErr w:type="spellEnd"/>
      <w:r w:rsidRPr="00FC1DD2">
        <w:rPr>
          <w:szCs w:val="20"/>
          <w:lang w:eastAsia="lv-LV"/>
        </w:rPr>
        <w:t xml:space="preserve"> apskatītajai teritorijai, maksimālais stāvu skaits – 3 stāvi </w:t>
      </w:r>
      <w:proofErr w:type="gramStart"/>
      <w:r w:rsidRPr="00FC1DD2">
        <w:rPr>
          <w:szCs w:val="20"/>
          <w:lang w:eastAsia="lv-LV"/>
        </w:rPr>
        <w:t>(</w:t>
      </w:r>
      <w:proofErr w:type="gramEnd"/>
      <w:r w:rsidRPr="00FC1DD2">
        <w:rPr>
          <w:szCs w:val="20"/>
          <w:lang w:eastAsia="lv-LV"/>
        </w:rPr>
        <w:t>maksimālais augstums – 15 m), ēkas būvapjoms veidojams ar dažādu stāvu augstumu, ēkas galvenajām fasādēm ir jābūt orientētām pret Rīgas ielu un Lielupes promenādi un jāveido izteiksmīgu panorāmu, teritorijas apbūve veicama pēc individuāli izstrādātiem būvprojektiem, respektējot apkārtējās vides un pilsētbūvnieciskās struktūras īpatnības.</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Izstrādātajā individuālajā būvprojektā ir ņemti vērā </w:t>
      </w:r>
      <w:proofErr w:type="spellStart"/>
      <w:r w:rsidRPr="00FC1DD2">
        <w:rPr>
          <w:szCs w:val="20"/>
          <w:lang w:eastAsia="lv-LV"/>
        </w:rPr>
        <w:t>Lokālplānojuma</w:t>
      </w:r>
      <w:proofErr w:type="spellEnd"/>
      <w:r w:rsidRPr="00FC1DD2">
        <w:rPr>
          <w:szCs w:val="20"/>
          <w:lang w:eastAsia="lv-LV"/>
        </w:rPr>
        <w:t xml:space="preserve"> saistošajos noteikumos noteiktie īpašie noteikumi teritorijas izmantošanai, tai skaitā, ēkas arhitektoniski telpiskajā risinājumā ir ņemts vērā apkārtējās vides konteksts, ko konkrētajā gadījumā veido sakārtotā Lielupes promenāde.</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lastRenderedPageBreak/>
        <w:t xml:space="preserve">[11] Jelgavas pils attiecībā pret plānoto Objektu atrodas aiz Rīgas ielas, Lielupes upes pretējā krastā. Objekts atrodas attālināti no Valsts nozīmes arhitektūras pieminekļa “Jelgavas pils ar parku” aizsardzības zonas. Izskatot Latvijas Arhitektu savienības rīkotā konkursa nosacījumus, konstatēts, ka tā ietvaros tika vērtēti plānotā Objekta kompozīcijas pamatnosacījumi, kas paredz kvalitatīvu, arhitektoniski izteiksmīgu, esošajai pilsētvidei un mērogam atbilstošu projektējamā objekta novietni un telpisko risinājumu kontekstā ar zemes gabala tiešā tuvumā esošo apbūvi (Rīgas iela, Lielupes promenāde). Ēkas arhitektoniski telpiskajā risinājumā ņemti vērā raksturīgākie </w:t>
      </w:r>
      <w:proofErr w:type="gramStart"/>
      <w:r w:rsidRPr="00FC1DD2">
        <w:rPr>
          <w:szCs w:val="20"/>
          <w:lang w:eastAsia="lv-LV"/>
        </w:rPr>
        <w:t>skatu punkti</w:t>
      </w:r>
      <w:proofErr w:type="gramEnd"/>
      <w:r w:rsidRPr="00FC1DD2">
        <w:rPr>
          <w:szCs w:val="20"/>
          <w:lang w:eastAsia="lv-LV"/>
        </w:rPr>
        <w:t xml:space="preserve"> no publiskās ārtelpas attiecībā pret esošo situāciju. Turklāt, ņemot vērā attālumu līdz valsts nozīmes arhitektūras piemineklim “Jelgavas pils ar parku”, konkursā tika izraudzīts vizuālais risinājums, kas nedisharmonē/nekonkurē ar Jelgavas pils arhitektonisko ainavu un iekļaujas kopējā pilsētvides ainavā. </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[12] Nav pamatots Iesniedzēja iebildums, ka Jelgavas pilsētas pašvaldība nav ņēmusi vērā Valsts kultūras pieminekļu aizsardzības inspekcijas 2014.gada 29.aprīlī sniegtos nosacījumus </w:t>
      </w:r>
      <w:proofErr w:type="spellStart"/>
      <w:r w:rsidRPr="00FC1DD2">
        <w:rPr>
          <w:szCs w:val="20"/>
          <w:lang w:eastAsia="lv-LV"/>
        </w:rPr>
        <w:t>Lokālplānojuma</w:t>
      </w:r>
      <w:proofErr w:type="spellEnd"/>
      <w:r w:rsidRPr="00FC1DD2">
        <w:rPr>
          <w:szCs w:val="20"/>
          <w:lang w:eastAsia="lv-LV"/>
        </w:rPr>
        <w:t xml:space="preserve"> izstrādei. Ir ņemts vērā gan inspekcijas ieteikums zemesgabalu Krasta ielā 1, Jelgavā saglabāt kā rekreācijas teritoriju, kur pieļaujama teritorijas labiekārtošana un tādu rekreācijas būvju izvietošana, kas neietekmē Jelgavas pils un Jelgavas pilsētas vēsturiskā centra uztveri no Lielupes pretējā krastā esošiem nozīmīgiem skatupunktiem, gan izvērtēt plānojamās apbūves ietekmi uz </w:t>
      </w:r>
      <w:proofErr w:type="spellStart"/>
      <w:r w:rsidRPr="00FC1DD2">
        <w:rPr>
          <w:szCs w:val="20"/>
          <w:lang w:eastAsia="lv-LV"/>
        </w:rPr>
        <w:t>Pilssalā</w:t>
      </w:r>
      <w:proofErr w:type="spellEnd"/>
      <w:r w:rsidRPr="00FC1DD2">
        <w:rPr>
          <w:szCs w:val="20"/>
          <w:lang w:eastAsia="lv-LV"/>
        </w:rPr>
        <w:t xml:space="preserve"> esošo valsts nozīmes arhitektūras pieminekli “Jelgavas pils ar parku”. Valsts kultūras pieminekļu aizsardzības inspekcija 2014.gada 25.jūlijā sniedza atzinumu Nr.06-06/1881 “Par </w:t>
      </w:r>
      <w:proofErr w:type="spellStart"/>
      <w:r w:rsidRPr="00FC1DD2">
        <w:rPr>
          <w:szCs w:val="20"/>
          <w:lang w:eastAsia="lv-LV"/>
        </w:rPr>
        <w:t>lokālplānojumu</w:t>
      </w:r>
      <w:proofErr w:type="spellEnd"/>
      <w:r w:rsidRPr="00FC1DD2">
        <w:rPr>
          <w:szCs w:val="20"/>
          <w:lang w:eastAsia="lv-LV"/>
        </w:rPr>
        <w:t xml:space="preserve"> teritorijai Jelgavā, starp Rīgas, Cukura un Peldu ielām”, norādot, ka inspekcijas nosacījumi kopumā ir ievēroti.</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[13] No 2014.gada 9.jūnija līdz 2014.gada 7.jūlijam ir notikusi </w:t>
      </w:r>
      <w:proofErr w:type="spellStart"/>
      <w:r w:rsidRPr="00FC1DD2">
        <w:rPr>
          <w:szCs w:val="20"/>
          <w:lang w:eastAsia="lv-LV"/>
        </w:rPr>
        <w:t>Lokālplānojuma</w:t>
      </w:r>
      <w:proofErr w:type="spellEnd"/>
      <w:r w:rsidRPr="00FC1DD2">
        <w:rPr>
          <w:szCs w:val="20"/>
          <w:lang w:eastAsia="lv-LV"/>
        </w:rPr>
        <w:t xml:space="preserve"> publiskā apspriešana un sabiedrībai bija iespējas izmantot normatīvajos aktos piešķirtās tiesības piedalīties teritorijas plānošanas procesā un izteikt savus iebildumus, ierosinājumus un priekšlikumus attiecībā uz teritorijas plānoto izmantošanu un tiesības pārsūdzēt </w:t>
      </w:r>
      <w:proofErr w:type="spellStart"/>
      <w:r w:rsidRPr="00FC1DD2">
        <w:rPr>
          <w:szCs w:val="20"/>
          <w:lang w:eastAsia="lv-LV"/>
        </w:rPr>
        <w:t>Lokālplānojuma</w:t>
      </w:r>
      <w:proofErr w:type="spellEnd"/>
      <w:r w:rsidRPr="00FC1DD2">
        <w:rPr>
          <w:szCs w:val="20"/>
          <w:lang w:eastAsia="lv-LV"/>
        </w:rPr>
        <w:t xml:space="preserve"> saistošos noteikumus Teritorijas attīstības plānošanas likuma 27.pantā noteiktajos termiņos un kārtībā, līdz ar to, sākot ar 2014.gada 13.oktobri, kad ir uzsākta </w:t>
      </w:r>
      <w:proofErr w:type="spellStart"/>
      <w:r w:rsidRPr="00FC1DD2">
        <w:rPr>
          <w:szCs w:val="20"/>
          <w:lang w:eastAsia="lv-LV"/>
        </w:rPr>
        <w:t>Lokālplānojuma</w:t>
      </w:r>
      <w:proofErr w:type="spellEnd"/>
      <w:r w:rsidRPr="00FC1DD2">
        <w:rPr>
          <w:szCs w:val="20"/>
          <w:lang w:eastAsia="lv-LV"/>
        </w:rPr>
        <w:t xml:space="preserve"> īstenošana, nav pamata ierobežot privātpersonas tiesības </w:t>
      </w:r>
      <w:r w:rsidRPr="00FC1DD2">
        <w:rPr>
          <w:lang w:eastAsia="lv-LV"/>
        </w:rPr>
        <w:t xml:space="preserve">izmantot šo teritoriju atbilstoši </w:t>
      </w:r>
      <w:proofErr w:type="spellStart"/>
      <w:r w:rsidRPr="00FC1DD2">
        <w:rPr>
          <w:lang w:eastAsia="lv-LV"/>
        </w:rPr>
        <w:t>Lokālplānojuma</w:t>
      </w:r>
      <w:proofErr w:type="spellEnd"/>
      <w:r w:rsidRPr="00FC1DD2">
        <w:rPr>
          <w:lang w:eastAsia="lv-LV"/>
        </w:rPr>
        <w:t xml:space="preserve"> saistošajos noteikumos norādītajai izmantošanai - tirdzniecības objekta būvniecībai</w:t>
      </w:r>
      <w:r w:rsidRPr="00FC1DD2">
        <w:rPr>
          <w:szCs w:val="20"/>
          <w:lang w:eastAsia="lv-LV"/>
        </w:rPr>
        <w:t>.</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[14] Izvērtējot Jelgavas pilsētas pašvaldībā iesniegto būvniecības ieceres dokumentāciju, konstatēts, ka tā atbilst </w:t>
      </w:r>
      <w:proofErr w:type="spellStart"/>
      <w:r w:rsidRPr="00FC1DD2">
        <w:rPr>
          <w:szCs w:val="20"/>
          <w:lang w:eastAsia="lv-LV"/>
        </w:rPr>
        <w:t>Lokālplānojuma</w:t>
      </w:r>
      <w:proofErr w:type="spellEnd"/>
      <w:r w:rsidRPr="00FC1DD2">
        <w:rPr>
          <w:szCs w:val="20"/>
          <w:lang w:eastAsia="lv-LV"/>
        </w:rPr>
        <w:t xml:space="preserve"> saistošajiem noteikumiem, tai skaitā šo noteikumu 36.3.punktā noteiktajiem īpašajiem noteikumiem. Teritorijas apbūve ir veikta pēc individuāli izstrādāta būvprojekta, respektējot apkārtējās vides</w:t>
      </w:r>
      <w:proofErr w:type="gramStart"/>
      <w:r w:rsidRPr="00FC1DD2">
        <w:rPr>
          <w:szCs w:val="20"/>
          <w:lang w:eastAsia="lv-LV"/>
        </w:rPr>
        <w:t xml:space="preserve"> un</w:t>
      </w:r>
      <w:proofErr w:type="gramEnd"/>
      <w:r w:rsidRPr="00FC1DD2">
        <w:rPr>
          <w:szCs w:val="20"/>
          <w:lang w:eastAsia="lv-LV"/>
        </w:rPr>
        <w:t xml:space="preserve"> pilsētbūvnieciskās struktūras īpatnības un ir attīstīta kā reprezentācijas objekts </w:t>
      </w:r>
      <w:proofErr w:type="spellStart"/>
      <w:r w:rsidRPr="00FC1DD2">
        <w:rPr>
          <w:szCs w:val="20"/>
          <w:lang w:eastAsia="lv-LV"/>
        </w:rPr>
        <w:t>Lokālplānojumā</w:t>
      </w:r>
      <w:proofErr w:type="spellEnd"/>
      <w:r w:rsidRPr="00FC1DD2">
        <w:rPr>
          <w:szCs w:val="20"/>
          <w:lang w:eastAsia="lv-LV"/>
        </w:rPr>
        <w:t xml:space="preserve"> apskatītajai teritorijai, jo, pirmkārt, Latvijas Arhitektu savienības rīkotā konkursa ietvaros izvēlēts atbilstošs ēkas arhitektoniskais risinājums, otrkārt, </w:t>
      </w:r>
      <w:proofErr w:type="spellStart"/>
      <w:r w:rsidRPr="00FC1DD2">
        <w:rPr>
          <w:szCs w:val="20"/>
          <w:lang w:eastAsia="lv-LV"/>
        </w:rPr>
        <w:t>Lokālplānojuma</w:t>
      </w:r>
      <w:proofErr w:type="spellEnd"/>
      <w:r w:rsidRPr="00FC1DD2">
        <w:rPr>
          <w:szCs w:val="20"/>
          <w:lang w:eastAsia="lv-LV"/>
        </w:rPr>
        <w:t xml:space="preserve"> teritorija tiks sakārtota un labiekārtota. Objekta būvapjoms ir veidots ar dažādu stāvu augstumu, kas redzams no būvprojekta minimālā sastāvā tirdzniecības ēkas plāniem un griezumiem AR-01, AR-02, AR-03, AR-06 griezums AA. Objekta galvenās fasādes ir orientētas pret Rīgas ielu un Lielupes promenādi un veido izteiksmīgu panorāmu, tai pašā laikā netraucējot uztvert Jelgavas pils ainavas kompozīciju, jo plānotais Objekts atrodas attālināti no Valsts nozīmes arhitektūras pieminekļa “Jelgavas pils ar parku” aizsardzības zonas. Jelgavas pils attiecībā pret plānoto Objektu atrodas aiz Rīgas ielas, Lielupes upes pretējā krastā.</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[15] Nav pamatots Iesniedzēja arguments, ka būvprojektam minimālā sastāvā jābūt pievienotiem dokumentiem, kas apliecinātu, ka ir veikta teritorijas inženierizpēte. Gadījumus, kad būvniecības ierosinātājam ir pienākums veikt inženiertehnisko izpēti, nosaka Ministru kabineta 2014.gada 19.augusta noteikumu Nr.500 „Vispārīgie būvnoteikumi” 20.punkts, kas paredz, ka inženierizpēte noteiktajos gadījumos ir veicama būvprojektam, nevis būvprojektam minimālā sastāvā. Savukārt Ministru kabineta 2000.gada 2.maija noteikumi Nr.168 </w:t>
      </w:r>
      <w:r w:rsidRPr="00FC1DD2">
        <w:rPr>
          <w:szCs w:val="20"/>
          <w:lang w:eastAsia="lv-LV"/>
        </w:rPr>
        <w:lastRenderedPageBreak/>
        <w:t xml:space="preserve">“Noteikumi par Latvijas būvnormatīvu LBN 005-99 “Inženierizpētes noteikumi būvniecībā”, uz kuru ir atsauce </w:t>
      </w:r>
      <w:proofErr w:type="spellStart"/>
      <w:r w:rsidRPr="00FC1DD2">
        <w:rPr>
          <w:szCs w:val="20"/>
          <w:lang w:eastAsia="lv-LV"/>
        </w:rPr>
        <w:t>Lokālplānojuma</w:t>
      </w:r>
      <w:proofErr w:type="spellEnd"/>
      <w:r w:rsidRPr="00FC1DD2">
        <w:rPr>
          <w:szCs w:val="20"/>
          <w:lang w:eastAsia="lv-LV"/>
        </w:rPr>
        <w:t xml:space="preserve"> saistošo noteikumu 3.punktā, ir zaudējuši spēku ar 2015.gada 1.jūliju, tādēļ nav piemērojami konkrētās būvniecības ieceres izvērtēšanā un nevar ietekmēt Būvatļaujas tiesiskumu.</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[16] Kas attiecas uz Iesniedzēja argumentu, ka būvprojektam minimālā sastāvā nav pievienots derīgs </w:t>
      </w:r>
      <w:proofErr w:type="spellStart"/>
      <w:r w:rsidRPr="00FC1DD2">
        <w:rPr>
          <w:szCs w:val="20"/>
          <w:lang w:eastAsia="lv-LV"/>
        </w:rPr>
        <w:t>inženiertopogrāfiskais</w:t>
      </w:r>
      <w:proofErr w:type="spellEnd"/>
      <w:r w:rsidRPr="00FC1DD2">
        <w:rPr>
          <w:szCs w:val="20"/>
          <w:lang w:eastAsia="lv-LV"/>
        </w:rPr>
        <w:t xml:space="preserve"> plāns, ne arī ģenerālplāns uz derīgas </w:t>
      </w:r>
      <w:proofErr w:type="spellStart"/>
      <w:r w:rsidRPr="00FC1DD2">
        <w:rPr>
          <w:szCs w:val="20"/>
          <w:lang w:eastAsia="lv-LV"/>
        </w:rPr>
        <w:t>inženiertopogrāfiskā</w:t>
      </w:r>
      <w:proofErr w:type="spellEnd"/>
      <w:r w:rsidRPr="00FC1DD2">
        <w:rPr>
          <w:szCs w:val="20"/>
          <w:lang w:eastAsia="lv-LV"/>
        </w:rPr>
        <w:t xml:space="preserve"> plāna pamatnes, Būvvaldē 2016.gada 8.septembrī tika iesniegts aktualizētais zemes virsmas uzmērījums - topogrāfija Cukura ielā 2, Jelgavā, kas 2016.gada 13.septembrī saskaņots un reģistrēts Augstas detalizācijas topogrāfiskās informācijas datubāzes sistēmā (ADTI) ar Nr.295/4-21, līdz ar to Būvvaldei nebija atkārtoti jāprasa iesniegt dokumentus, kas jau bija tās rīcībā. Būvprojekta izskatīšanas piezīmju sadaļā “Kartogrāfs” tika ierakstīta piezīme par to, ka būvprojekta minimālajā sastāvā esošā topogrāfija skaņota 2013.gadā, savukārt Būvatļaujas projektēšanas nosacījumos ietverta prasība pirms projektēšanas darbu uzsākšanas veikt apvidus topogrāfisko izpēti, kas saskaņota normatīvo aktu noteiktajā kārtībā un ievadīta Jelgavas pilsētas digitālajā ADTI datubāzē.</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[17] Nav pamatots Iesniedzēja norādījums, ka būvprojekts minimālā sastāvā neatbilst Latvijas būvnormatīva LBN 202-15 “Būvprojekta saturs un noformēšana” (apstiprināts ar Ministru kabineta 2015.gada 9.jūnija noteikumiem Nr.281 “Noteikumi par Latvijas būvnormatīvu LBN 202-15 “Būvprojekta saturs un noformēšana””) 9.4. un </w:t>
      </w:r>
      <w:proofErr w:type="gramStart"/>
      <w:r w:rsidRPr="00FC1DD2">
        <w:rPr>
          <w:szCs w:val="20"/>
          <w:lang w:eastAsia="lv-LV"/>
        </w:rPr>
        <w:t>20.5.punktiem</w:t>
      </w:r>
      <w:proofErr w:type="gramEnd"/>
      <w:r w:rsidRPr="00FC1DD2">
        <w:rPr>
          <w:szCs w:val="20"/>
          <w:lang w:eastAsia="lv-LV"/>
        </w:rPr>
        <w:t>, jo kā jau būvnormatīva 1.punktā norādīts, tas nosaka prasības būvprojekta, tai skaitā būvprojekta minimālā sastāvā, teksta lapu saturam un rasējumu noformēšanai, bet ne būvprojekta vai būvprojekta minimālajam sastāvam, ko regulē speciālie būvnoteikumi (šajā gadījumā Ministru kabineta 2014.gada 2.septembra noteikumi Nr.529 “Ēku būvnoteikumi”). Jau no minētā būvnormatīva kopējā satura izriet, ka būvprojekta un būvprojekta minimālā sastāva dokumentācija būvnormatīvā nav izdalīta atsevišķi, bet skatīta apvienoti kopējos punktos, līdz ar to nav pamatoti izdarīt secinājumu, ka visi būvnormatīva punktos uzskaitītie dokumenti attiecas arī uz būvprojektu minimālo sastāvu.</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[18] Kas attiecas uz būvniecības ieceres skaidrojošajā aprakstā norādīto informāciju, ka vienlaicīgi Būvvaldē iesniegta būvniecības iecere Cukura ielas, Peldu ielas un Veco Strēlnieku ielas pārbūvei, kas ir saskaņota ar SIA “</w:t>
      </w:r>
      <w:proofErr w:type="gramStart"/>
      <w:r w:rsidRPr="00FC1DD2">
        <w:rPr>
          <w:szCs w:val="20"/>
          <w:lang w:eastAsia="lv-LV"/>
        </w:rPr>
        <w:t>Latvijas Valsts Ceļi</w:t>
      </w:r>
      <w:proofErr w:type="gramEnd"/>
      <w:r w:rsidRPr="00FC1DD2">
        <w:rPr>
          <w:szCs w:val="20"/>
          <w:lang w:eastAsia="lv-LV"/>
        </w:rPr>
        <w:t xml:space="preserve">”, šāda būvniecības ieceres dokumentācija - būvniecības iesniegumi “Peldu ielas posma no ēkas Peldu ielā 7 līdz Veco Strēlnieku ielai, Jelgavā būvniecībai”, “Cukura ielas pārbūve posmā no Rīgas ielas līdz Veco Strēlnieku ielai, Jelgavā”, “Veco Strēlnieku ielas posma no Peldu ielas līdz Cukura ielai, Jelgavā būvniecībai” un pārbūves būvprojekts minimālā sastāvā Būvvaldē tika iesniegti 2015.gada aprīlī, bet minētā būvniecības iecere netika akceptēta, jo būvniecības pasūtītājs nebija iesniedzis visu būvniecību regulējošajos normatīvajos aktos noteikto dokumentāciju. Tai pašā laikā, ņemot vērā, ka izdotā Būvatļauja aptver tikai tos transporta risinājumus, kas paredzēti zemes gabala Cukura ielā 2, Jelgavā robežās, bet Objekta būvniecības ietvaros jārisina preču pievešanas jautājums, Būvatļaujas projektēšanas nosacījumos pasūtītājam tika izvirzīta prasība pirms tirdzniecības ēkas būvprojekta iesniegt Būvvaldē pārbūvējamo ielu būvprojektus ar transporta organizācijas shēmām, Būvprojektā norādīt ielu un tirdzniecības ēkas būvniecības secību, kā arī ielu pārbūvei saņemt Jelgavas pilsētas pašvaldības saskaņojumu. </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Būvniecības likuma 15.panta pirmās daļas 1.punkts paredz, ka būvatļauju izdod, ja būvniecības iecere atbilst vietējās pašvaldības </w:t>
      </w:r>
      <w:proofErr w:type="spellStart"/>
      <w:r w:rsidRPr="00FC1DD2">
        <w:rPr>
          <w:szCs w:val="20"/>
          <w:lang w:eastAsia="lv-LV"/>
        </w:rPr>
        <w:t>lokālplānojumam</w:t>
      </w:r>
      <w:proofErr w:type="spellEnd"/>
      <w:r w:rsidRPr="00FC1DD2">
        <w:rPr>
          <w:szCs w:val="20"/>
          <w:lang w:eastAsia="lv-LV"/>
        </w:rPr>
        <w:t xml:space="preserve"> un atbilstoši būvniecību regulējošo normatīvo aktu prasībām ir izstrādāts būvprojekts minimālā sastāvā.</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Ņemot vērā, ka būvniecības iecere tirdzniecības ēkas būvniecībai Cukura ielā 2, Jelgavā atbilst </w:t>
      </w:r>
      <w:proofErr w:type="spellStart"/>
      <w:r w:rsidRPr="00FC1DD2">
        <w:rPr>
          <w:szCs w:val="20"/>
          <w:lang w:eastAsia="lv-LV"/>
        </w:rPr>
        <w:t>Lokālplānojuma</w:t>
      </w:r>
      <w:proofErr w:type="spellEnd"/>
      <w:r w:rsidRPr="00FC1DD2">
        <w:rPr>
          <w:szCs w:val="20"/>
          <w:lang w:eastAsia="lv-LV"/>
        </w:rPr>
        <w:t xml:space="preserve"> saistošajiem noteikumiem un atbilstoši būvniecību regulējošo normatīvo aktu prasībām, ir izstrādāts būvprojekts minimālā sastāvā, uzskatāms, ka Būvvalde, 2017.gada 17.februārī pieņemot Lēmumu, ar kuru akceptēja būvniecības ieceri un izdeva Būvatļauju tirdzniecības ēkas būvniecībai Cukura ielā 2, Jelgavā, nosakot būvprojekta izstrādātājam ievērot būvprojekta minimālā sastāvā izskatīšanas piezīmes un būvatļaujā </w:t>
      </w:r>
      <w:r w:rsidRPr="00FC1DD2">
        <w:rPr>
          <w:szCs w:val="20"/>
          <w:lang w:eastAsia="lv-LV"/>
        </w:rPr>
        <w:lastRenderedPageBreak/>
        <w:t>ietvertos projektēšanas nosacījumus un tehnisko noteikumu nosacījumus, ir rīkojusies atbilstoši normatīvo aktu prasībām.</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Izvērtējot lietas faktiskos un tiesiskos apstākļus, secināms, ka Lēmums ir tiesisks un pamatots.</w:t>
      </w: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Saskaņā ar likuma „Par pašvaldībām” 15.panta pirmās daļas 14.punktu, Būvniecības likuma 7.panta pirmās daļas 1.punkta b) apakšpunktu, 14.panta vienpadsmito daļu, 15.panta pirmo daļu, Ministru kabineta 2014.gada 19.augusta noteikumiem Nr.500 „Vispārīgie būvnoteikumi”, Ministru kabineta 2014.gada 2.septembra noteikumiem Nr.529 „Ēku būvnoteikumi”, Jelgavas pilsētas pašvaldības 2014.gada 24.jūlija saistošajiem noteikumiem Nr.14-17 “Teritoriju Cukura ielā 2B, Cukura ielā 2, Cukura ielā 2A, Cukura ielā 4 un Krasta ielā 1, Jelgavā izmantošanas un apbūves noteikumi un funkcionālais zonējums”, Administratīvā procesa likuma 81.pantu,</w:t>
      </w:r>
    </w:p>
    <w:p w:rsidR="00FC1DD2" w:rsidRPr="00FC1DD2" w:rsidRDefault="00FC1DD2" w:rsidP="00FC1DD2">
      <w:pPr>
        <w:tabs>
          <w:tab w:val="center" w:pos="4320"/>
          <w:tab w:val="right" w:pos="8640"/>
        </w:tabs>
        <w:ind w:firstLine="426"/>
        <w:jc w:val="both"/>
        <w:rPr>
          <w:b/>
          <w:szCs w:val="20"/>
          <w:lang w:eastAsia="lv-LV"/>
        </w:rPr>
      </w:pPr>
    </w:p>
    <w:p w:rsidR="00FC1DD2" w:rsidRPr="00FC1DD2" w:rsidRDefault="00FC1DD2" w:rsidP="00FC1DD2">
      <w:pPr>
        <w:tabs>
          <w:tab w:val="center" w:pos="4320"/>
          <w:tab w:val="right" w:pos="8640"/>
        </w:tabs>
        <w:ind w:firstLine="426"/>
        <w:jc w:val="both"/>
        <w:rPr>
          <w:b/>
          <w:szCs w:val="20"/>
          <w:lang w:eastAsia="lv-LV"/>
        </w:rPr>
      </w:pPr>
      <w:r w:rsidRPr="00FC1DD2">
        <w:rPr>
          <w:b/>
          <w:szCs w:val="20"/>
          <w:lang w:eastAsia="lv-LV"/>
        </w:rPr>
        <w:t>JELGAVAS PILSĒTAS DOME NOLEMJ:</w:t>
      </w:r>
    </w:p>
    <w:p w:rsidR="00FC1DD2" w:rsidRPr="00FC1DD2" w:rsidRDefault="00FC1DD2" w:rsidP="00FC1DD2">
      <w:pPr>
        <w:tabs>
          <w:tab w:val="center" w:pos="4320"/>
          <w:tab w:val="right" w:pos="8640"/>
        </w:tabs>
        <w:ind w:firstLine="426"/>
        <w:jc w:val="both"/>
        <w:rPr>
          <w:b/>
          <w:szCs w:val="20"/>
          <w:lang w:eastAsia="lv-LV"/>
        </w:rPr>
      </w:pP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Atstāt negrozītu Jelgavas pilsētas domes administrācijas Būvvaldes 2017.gada 17.februāra lēmumu Nr.74/4-5/B “Būvniecības ieceres akceptēšana un būvatļaujas izdošana tirdzniecības ēkas būvniecībai Cukura ielā 2, Jelgavā”.</w:t>
      </w:r>
    </w:p>
    <w:p w:rsidR="00FC1DD2" w:rsidRPr="00FC1DD2" w:rsidRDefault="00FC1DD2" w:rsidP="00FC1DD2">
      <w:pPr>
        <w:tabs>
          <w:tab w:val="center" w:pos="4320"/>
          <w:tab w:val="right" w:pos="8640"/>
        </w:tabs>
        <w:ind w:firstLine="426"/>
        <w:jc w:val="both"/>
        <w:rPr>
          <w:szCs w:val="20"/>
          <w:lang w:eastAsia="lv-LV"/>
        </w:rPr>
      </w:pPr>
    </w:p>
    <w:p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 xml:space="preserve">Saskaņā ar Administratīvā procesa likuma 188.panta pirmo daļu šo lēmumu var pārsūdzēt viena mēneša laikā Administratīvās rajona tiesas Jelgavas tiesu namā Atmodas ielā 19, Jelgavā. </w:t>
      </w:r>
    </w:p>
    <w:p w:rsidR="004863EC" w:rsidRDefault="004863EC">
      <w:pPr>
        <w:pStyle w:val="Header"/>
        <w:tabs>
          <w:tab w:val="clear" w:pos="4320"/>
          <w:tab w:val="clear" w:pos="8640"/>
        </w:tabs>
        <w:rPr>
          <w:lang w:val="lv-LV"/>
        </w:rPr>
      </w:pPr>
    </w:p>
    <w:p w:rsidR="00DD3DBA" w:rsidRDefault="00DD3DBA">
      <w:pPr>
        <w:pStyle w:val="Header"/>
        <w:tabs>
          <w:tab w:val="clear" w:pos="4320"/>
          <w:tab w:val="clear" w:pos="8640"/>
        </w:tabs>
        <w:rPr>
          <w:lang w:val="lv-LV"/>
        </w:rPr>
      </w:pPr>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519F8" w:rsidRDefault="009519F8" w:rsidP="009519F8">
      <w:pPr>
        <w:rPr>
          <w:color w:val="000000"/>
          <w:lang w:eastAsia="lv-LV"/>
        </w:rPr>
      </w:pPr>
    </w:p>
    <w:p w:rsidR="00DD3DBA" w:rsidRPr="009519F8" w:rsidRDefault="00410083" w:rsidP="009519F8">
      <w:pPr>
        <w:rPr>
          <w:color w:val="000000"/>
          <w:lang w:eastAsia="lv-LV"/>
        </w:rPr>
      </w:pPr>
      <w:r>
        <w:rPr>
          <w:color w:val="000000"/>
          <w:lang w:eastAsia="lv-LV"/>
        </w:rPr>
        <w:t>NORAKSTS PAREIZS</w:t>
      </w:r>
      <w:bookmarkStart w:id="0" w:name="_GoBack"/>
      <w:bookmarkEnd w:id="0"/>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88" w:rsidRDefault="000E3988">
      <w:r>
        <w:separator/>
      </w:r>
    </w:p>
  </w:endnote>
  <w:endnote w:type="continuationSeparator" w:id="0">
    <w:p w:rsidR="000E3988" w:rsidRDefault="000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88" w:rsidRDefault="000E3988">
      <w:r>
        <w:separator/>
      </w:r>
    </w:p>
  </w:footnote>
  <w:footnote w:type="continuationSeparator" w:id="0">
    <w:p w:rsidR="000E3988" w:rsidRDefault="000E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275EB"/>
    <w:rsid w:val="00073367"/>
    <w:rsid w:val="0009330D"/>
    <w:rsid w:val="000A269E"/>
    <w:rsid w:val="000A53F1"/>
    <w:rsid w:val="000C4CB0"/>
    <w:rsid w:val="000E3988"/>
    <w:rsid w:val="000E4EB6"/>
    <w:rsid w:val="00157FB5"/>
    <w:rsid w:val="00166942"/>
    <w:rsid w:val="00175C42"/>
    <w:rsid w:val="00197F0A"/>
    <w:rsid w:val="001B2E18"/>
    <w:rsid w:val="002051D3"/>
    <w:rsid w:val="002438AA"/>
    <w:rsid w:val="002A0329"/>
    <w:rsid w:val="002A12EA"/>
    <w:rsid w:val="002A71EA"/>
    <w:rsid w:val="002D745A"/>
    <w:rsid w:val="0031251F"/>
    <w:rsid w:val="0031570C"/>
    <w:rsid w:val="003959A1"/>
    <w:rsid w:val="003D5C89"/>
    <w:rsid w:val="003E6F09"/>
    <w:rsid w:val="00410083"/>
    <w:rsid w:val="00420918"/>
    <w:rsid w:val="00423D37"/>
    <w:rsid w:val="00430E77"/>
    <w:rsid w:val="0044759D"/>
    <w:rsid w:val="00467E61"/>
    <w:rsid w:val="00482C2C"/>
    <w:rsid w:val="004863EC"/>
    <w:rsid w:val="00491EB0"/>
    <w:rsid w:val="004D47D9"/>
    <w:rsid w:val="004D6D3C"/>
    <w:rsid w:val="00540422"/>
    <w:rsid w:val="00577970"/>
    <w:rsid w:val="00586ACA"/>
    <w:rsid w:val="0060175D"/>
    <w:rsid w:val="0063151B"/>
    <w:rsid w:val="0064724F"/>
    <w:rsid w:val="0066324F"/>
    <w:rsid w:val="00675DDD"/>
    <w:rsid w:val="006A12EF"/>
    <w:rsid w:val="006D62C3"/>
    <w:rsid w:val="006E0672"/>
    <w:rsid w:val="00720161"/>
    <w:rsid w:val="00733891"/>
    <w:rsid w:val="007419F0"/>
    <w:rsid w:val="00743AB4"/>
    <w:rsid w:val="007B7A0D"/>
    <w:rsid w:val="007D7A37"/>
    <w:rsid w:val="007F54F5"/>
    <w:rsid w:val="00807AB7"/>
    <w:rsid w:val="00816561"/>
    <w:rsid w:val="00827057"/>
    <w:rsid w:val="008562DC"/>
    <w:rsid w:val="0086378F"/>
    <w:rsid w:val="00880030"/>
    <w:rsid w:val="00892EB6"/>
    <w:rsid w:val="00894331"/>
    <w:rsid w:val="008C5110"/>
    <w:rsid w:val="00946181"/>
    <w:rsid w:val="009519F8"/>
    <w:rsid w:val="00972B2E"/>
    <w:rsid w:val="00987F58"/>
    <w:rsid w:val="009B3DB1"/>
    <w:rsid w:val="009C00E0"/>
    <w:rsid w:val="00A16D0F"/>
    <w:rsid w:val="00A46A39"/>
    <w:rsid w:val="00AA2F31"/>
    <w:rsid w:val="00AC224E"/>
    <w:rsid w:val="00B25FB0"/>
    <w:rsid w:val="00B35B4C"/>
    <w:rsid w:val="00B36333"/>
    <w:rsid w:val="00B51C9C"/>
    <w:rsid w:val="00B64D4D"/>
    <w:rsid w:val="00B82839"/>
    <w:rsid w:val="00BB2DBA"/>
    <w:rsid w:val="00BB795F"/>
    <w:rsid w:val="00C36D3B"/>
    <w:rsid w:val="00C516D8"/>
    <w:rsid w:val="00C6534D"/>
    <w:rsid w:val="00C75E2C"/>
    <w:rsid w:val="00CA0990"/>
    <w:rsid w:val="00CC2038"/>
    <w:rsid w:val="00CD139B"/>
    <w:rsid w:val="00CD1CE2"/>
    <w:rsid w:val="00CE26AE"/>
    <w:rsid w:val="00CF55B5"/>
    <w:rsid w:val="00D00D85"/>
    <w:rsid w:val="00D1121C"/>
    <w:rsid w:val="00DD3DBA"/>
    <w:rsid w:val="00E61AB9"/>
    <w:rsid w:val="00E973B6"/>
    <w:rsid w:val="00EA770A"/>
    <w:rsid w:val="00EB10AE"/>
    <w:rsid w:val="00EC4C76"/>
    <w:rsid w:val="00EC518D"/>
    <w:rsid w:val="00EF390A"/>
    <w:rsid w:val="00EF63EC"/>
    <w:rsid w:val="00F5551F"/>
    <w:rsid w:val="00F56CBB"/>
    <w:rsid w:val="00F848CF"/>
    <w:rsid w:val="00FB1767"/>
    <w:rsid w:val="00FB6B06"/>
    <w:rsid w:val="00FC1DD2"/>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13572</Words>
  <Characters>7737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4</cp:revision>
  <cp:lastPrinted>2017-03-07T08:30:00Z</cp:lastPrinted>
  <dcterms:created xsi:type="dcterms:W3CDTF">2017-04-25T11:23:00Z</dcterms:created>
  <dcterms:modified xsi:type="dcterms:W3CDTF">2017-05-02T05:49:00Z</dcterms:modified>
</cp:coreProperties>
</file>