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E7BFD" w14:textId="473DC401" w:rsidR="005F450A" w:rsidRDefault="00F103EF">
      <w:r>
        <w:rPr>
          <w:noProof/>
        </w:rPr>
        <mc:AlternateContent>
          <mc:Choice Requires="wps">
            <w:drawing>
              <wp:anchor distT="0" distB="0" distL="114300" distR="114300" simplePos="0" relativeHeight="251659264" behindDoc="0" locked="0" layoutInCell="1" allowOverlap="1" wp14:anchorId="5854D19C" wp14:editId="27952811">
                <wp:simplePos x="0" y="0"/>
                <wp:positionH relativeFrom="column">
                  <wp:posOffset>4491079</wp:posOffset>
                </wp:positionH>
                <wp:positionV relativeFrom="paragraph">
                  <wp:posOffset>-2078810</wp:posOffset>
                </wp:positionV>
                <wp:extent cx="1052423" cy="241539"/>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052423" cy="241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467B8" w14:textId="0DE2C0D8" w:rsidR="003F7957" w:rsidRDefault="003F7957" w:rsidP="00F103EF">
                            <w:pPr>
                              <w:jc w:val="right"/>
                            </w:pPr>
                            <w:r>
                              <w:t>PROJEKTS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3.65pt;margin-top:-163.7pt;width:82.85pt;height: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" fillcolor="white [3201]" stroked="f" strokeweight=".5pt">
                <v:textbox>
                  <w:txbxContent>
                    <w:p w14:paraId="4B4467B8" w14:textId="0DE2C0D8" w:rsidR="003F7957" w:rsidRDefault="003F7957" w:rsidP="00F103EF">
                      <w:pPr>
                        <w:jc w:val="right"/>
                      </w:pPr>
                      <w:r>
                        <w:t>PROJEKTS</w:t>
                      </w:r>
                    </w:p>
                  </w:txbxContent>
                </v:textbox>
              </v:shape>
            </w:pict>
          </mc:Fallback>
        </mc:AlternateContent>
      </w:r>
    </w:p>
    <w:p w14:paraId="597B36E0" w14:textId="56541D55" w:rsidR="00715BB4" w:rsidRPr="00221A69" w:rsidRDefault="00715BB4" w:rsidP="00D869E4">
      <w:pPr>
        <w:ind w:left="4320"/>
        <w:jc w:val="right"/>
      </w:pPr>
      <w:r w:rsidRPr="00221A69">
        <w:t>Jelgav</w:t>
      </w:r>
      <w:r>
        <w:t>ā,</w:t>
      </w:r>
      <w:r w:rsidRPr="00221A69">
        <w:t xml:space="preserve"> 201</w:t>
      </w:r>
      <w:r>
        <w:t>7</w:t>
      </w:r>
      <w:r w:rsidRPr="00221A69">
        <w:t>.</w:t>
      </w:r>
      <w:r>
        <w:t xml:space="preserve">gada </w:t>
      </w:r>
      <w:r w:rsidR="0004350B">
        <w:t>27.aprī</w:t>
      </w:r>
      <w:r w:rsidR="00121005">
        <w:t>lī</w:t>
      </w:r>
      <w:r>
        <w:t xml:space="preserve"> (prot.</w:t>
      </w:r>
      <w:r w:rsidRPr="00221A69">
        <w:t xml:space="preserve"> Nr.</w:t>
      </w:r>
      <w:r w:rsidR="00CD2D30">
        <w:t>5/4</w:t>
      </w:r>
      <w:r>
        <w:t>)</w:t>
      </w:r>
    </w:p>
    <w:p w14:paraId="66F51BB8" w14:textId="77777777" w:rsidR="00715BB4" w:rsidRPr="003D5539" w:rsidRDefault="00715BB4" w:rsidP="00715BB4"/>
    <w:p w14:paraId="643554B5" w14:textId="77777777" w:rsidR="00715BB4" w:rsidRDefault="00715BB4" w:rsidP="00715BB4"/>
    <w:p w14:paraId="6CFF8F0C" w14:textId="07C4B7C6" w:rsidR="00715BB4" w:rsidRDefault="00715BB4" w:rsidP="00715BB4">
      <w:pPr>
        <w:pStyle w:val="Heading4"/>
        <w:jc w:val="center"/>
        <w:rPr>
          <w:b/>
          <w:bCs/>
          <w:i w:val="0"/>
          <w:iCs w:val="0"/>
        </w:rPr>
      </w:pPr>
      <w:r w:rsidRPr="00DB514E">
        <w:rPr>
          <w:b/>
          <w:bCs/>
          <w:i w:val="0"/>
          <w:iCs w:val="0"/>
        </w:rPr>
        <w:t>JELGAVAS PI</w:t>
      </w:r>
      <w:r>
        <w:rPr>
          <w:b/>
          <w:bCs/>
          <w:i w:val="0"/>
          <w:iCs w:val="0"/>
        </w:rPr>
        <w:t xml:space="preserve">LSĒTAS PAŠVALDĪBAS </w:t>
      </w:r>
      <w:r w:rsidR="00B4662C">
        <w:rPr>
          <w:b/>
          <w:bCs/>
          <w:i w:val="0"/>
          <w:iCs w:val="0"/>
        </w:rPr>
        <w:t>2017</w:t>
      </w:r>
      <w:r w:rsidRPr="003F79C5">
        <w:rPr>
          <w:b/>
          <w:bCs/>
          <w:i w:val="0"/>
          <w:iCs w:val="0"/>
        </w:rPr>
        <w:t xml:space="preserve">.GADA </w:t>
      </w:r>
      <w:r w:rsidR="0004350B">
        <w:rPr>
          <w:b/>
          <w:bCs/>
          <w:i w:val="0"/>
          <w:iCs w:val="0"/>
        </w:rPr>
        <w:t>27</w:t>
      </w:r>
      <w:r w:rsidRPr="003F79C5">
        <w:rPr>
          <w:b/>
          <w:bCs/>
          <w:i w:val="0"/>
          <w:iCs w:val="0"/>
        </w:rPr>
        <w:t>.</w:t>
      </w:r>
      <w:r w:rsidR="0004350B">
        <w:rPr>
          <w:b/>
          <w:bCs/>
          <w:i w:val="0"/>
          <w:iCs w:val="0"/>
        </w:rPr>
        <w:t>APRĪĻA</w:t>
      </w:r>
    </w:p>
    <w:p w14:paraId="231FC3C2" w14:textId="3FC1EB6A" w:rsidR="00715BB4" w:rsidRDefault="00715BB4" w:rsidP="00715BB4">
      <w:pPr>
        <w:pStyle w:val="Heading4"/>
        <w:jc w:val="center"/>
        <w:rPr>
          <w:b/>
          <w:bCs/>
          <w:i w:val="0"/>
          <w:iCs w:val="0"/>
        </w:rPr>
      </w:pPr>
      <w:r w:rsidRPr="00DB514E">
        <w:rPr>
          <w:b/>
          <w:bCs/>
          <w:i w:val="0"/>
          <w:iCs w:val="0"/>
        </w:rPr>
        <w:t xml:space="preserve"> SAISTOŠIE NOTEIKUMI Nr.</w:t>
      </w:r>
      <w:r w:rsidR="00D869E4">
        <w:rPr>
          <w:b/>
          <w:bCs/>
          <w:i w:val="0"/>
          <w:iCs w:val="0"/>
        </w:rPr>
        <w:t>17-12</w:t>
      </w:r>
      <w:r w:rsidRPr="00DB514E">
        <w:rPr>
          <w:b/>
          <w:bCs/>
          <w:i w:val="0"/>
          <w:iCs w:val="0"/>
        </w:rPr>
        <w:t xml:space="preserve"> </w:t>
      </w:r>
    </w:p>
    <w:p w14:paraId="14A5C1D2" w14:textId="53BF420D" w:rsidR="00715BB4" w:rsidRPr="00DB514E" w:rsidRDefault="00715BB4" w:rsidP="00715BB4">
      <w:pPr>
        <w:pStyle w:val="Heading4"/>
        <w:jc w:val="center"/>
        <w:rPr>
          <w:b/>
          <w:bCs/>
          <w:i w:val="0"/>
          <w:iCs w:val="0"/>
        </w:rPr>
      </w:pPr>
      <w:r w:rsidRPr="00DB514E">
        <w:rPr>
          <w:b/>
          <w:bCs/>
          <w:i w:val="0"/>
          <w:iCs w:val="0"/>
        </w:rPr>
        <w:t>”</w:t>
      </w:r>
      <w:r w:rsidR="00B4662C">
        <w:rPr>
          <w:b/>
          <w:bCs/>
          <w:i w:val="0"/>
          <w:iCs w:val="0"/>
        </w:rPr>
        <w:t xml:space="preserve">PAR JELGAVAS PILSĒTAS PAŠVALDĪBAS LĪDZFINANSĒJUMU ENERGOEFEKTIVITĀTES </w:t>
      </w:r>
      <w:r w:rsidR="001759EC">
        <w:rPr>
          <w:b/>
          <w:bCs/>
          <w:i w:val="0"/>
          <w:iCs w:val="0"/>
        </w:rPr>
        <w:t xml:space="preserve">PAAUGSTINĀŠANAS </w:t>
      </w:r>
      <w:r w:rsidR="00B4662C">
        <w:rPr>
          <w:b/>
          <w:bCs/>
          <w:i w:val="0"/>
          <w:iCs w:val="0"/>
        </w:rPr>
        <w:t>PASĀKUMU VEIKŠANAI DAUDZDZĪVOKĻU DZĪVOJAMĀS MĀJĀS</w:t>
      </w:r>
      <w:r w:rsidRPr="00354F8C">
        <w:rPr>
          <w:b/>
          <w:bCs/>
          <w:i w:val="0"/>
          <w:iCs w:val="0"/>
        </w:rPr>
        <w:t>”</w:t>
      </w:r>
    </w:p>
    <w:p w14:paraId="1E1C6EA9" w14:textId="77777777" w:rsidR="00715BB4" w:rsidRPr="00DB514E" w:rsidRDefault="00715BB4" w:rsidP="00715BB4">
      <w:pPr>
        <w:rPr>
          <w:lang w:eastAsia="en-US"/>
        </w:rPr>
      </w:pPr>
    </w:p>
    <w:p w14:paraId="43CE1020" w14:textId="4528D6FF" w:rsidR="00715BB4" w:rsidRDefault="00715BB4" w:rsidP="00715BB4">
      <w:pPr>
        <w:ind w:left="4320" w:right="-2"/>
        <w:jc w:val="both"/>
        <w:rPr>
          <w:i/>
          <w:sz w:val="20"/>
          <w:szCs w:val="20"/>
        </w:rPr>
      </w:pPr>
      <w:r w:rsidRPr="009B7450">
        <w:t xml:space="preserve">Izdoti saskaņā ar likuma </w:t>
      </w:r>
      <w:r w:rsidR="00B4662C">
        <w:t>“Par palīdzību dzīvokļa jautājumu risināšanā” 27.</w:t>
      </w:r>
      <w:r w:rsidR="00B4662C" w:rsidRPr="00B4662C">
        <w:rPr>
          <w:vertAlign w:val="superscript"/>
        </w:rPr>
        <w:t>2</w:t>
      </w:r>
      <w:r w:rsidR="00B4662C">
        <w:t> panta otrās daļas 4.punktu un piekto daļu</w:t>
      </w:r>
    </w:p>
    <w:p w14:paraId="534D8772" w14:textId="77777777" w:rsidR="00715BB4" w:rsidRDefault="00715BB4" w:rsidP="00715BB4">
      <w:pPr>
        <w:ind w:left="4320" w:right="-2"/>
        <w:jc w:val="both"/>
        <w:rPr>
          <w:i/>
          <w:sz w:val="20"/>
          <w:szCs w:val="20"/>
        </w:rPr>
      </w:pPr>
    </w:p>
    <w:p w14:paraId="462AE811" w14:textId="697D54DD" w:rsidR="00715BB4" w:rsidRPr="00F322E8" w:rsidRDefault="00846D4C" w:rsidP="00F564EF">
      <w:pPr>
        <w:spacing w:before="120"/>
        <w:jc w:val="center"/>
        <w:rPr>
          <w:b/>
          <w:lang w:eastAsia="en-US"/>
        </w:rPr>
      </w:pPr>
      <w:r>
        <w:rPr>
          <w:b/>
          <w:lang w:eastAsia="en-US"/>
        </w:rPr>
        <w:t>I. VISPĀRĪG</w:t>
      </w:r>
      <w:r w:rsidR="000762B8">
        <w:rPr>
          <w:b/>
          <w:lang w:eastAsia="en-US"/>
        </w:rPr>
        <w:t>IE</w:t>
      </w:r>
      <w:r w:rsidR="000F327E" w:rsidRPr="00F322E8">
        <w:rPr>
          <w:b/>
          <w:lang w:eastAsia="en-US"/>
        </w:rPr>
        <w:t xml:space="preserve"> JAUTĀJUM</w:t>
      </w:r>
      <w:r w:rsidR="000762B8">
        <w:rPr>
          <w:b/>
          <w:lang w:eastAsia="en-US"/>
        </w:rPr>
        <w:t>I</w:t>
      </w:r>
    </w:p>
    <w:p w14:paraId="1E4FB07D" w14:textId="77777777" w:rsidR="000F327E" w:rsidRPr="00DB514E" w:rsidRDefault="000F327E" w:rsidP="00F564EF">
      <w:pPr>
        <w:rPr>
          <w:lang w:eastAsia="en-US"/>
        </w:rPr>
      </w:pPr>
    </w:p>
    <w:p w14:paraId="588A1387" w14:textId="1BED7EBA" w:rsidR="000762B8" w:rsidRDefault="00715BB4" w:rsidP="004E076D">
      <w:pPr>
        <w:pStyle w:val="Header"/>
        <w:numPr>
          <w:ilvl w:val="0"/>
          <w:numId w:val="2"/>
        </w:numPr>
        <w:tabs>
          <w:tab w:val="clear" w:pos="1020"/>
        </w:tabs>
        <w:ind w:left="567" w:hanging="567"/>
        <w:jc w:val="both"/>
      </w:pPr>
      <w:r w:rsidRPr="009F70CD">
        <w:t>Saistošie note</w:t>
      </w:r>
      <w:r>
        <w:t>ikumi nosaka kārtību, kādā Jelgavas pilsētas pašvaldība</w:t>
      </w:r>
      <w:r w:rsidR="000F327E">
        <w:t xml:space="preserve"> (turpmāk – </w:t>
      </w:r>
      <w:r w:rsidR="000B36DB">
        <w:t>p</w:t>
      </w:r>
      <w:r w:rsidR="000F327E">
        <w:t xml:space="preserve">ašvaldība) </w:t>
      </w:r>
      <w:r w:rsidR="000762B8">
        <w:t xml:space="preserve">piešķir </w:t>
      </w:r>
      <w:r w:rsidR="000F327E">
        <w:t>līdzfinansē</w:t>
      </w:r>
      <w:r w:rsidR="000762B8">
        <w:t>jumu</w:t>
      </w:r>
      <w:r w:rsidR="000F327E">
        <w:t xml:space="preserve"> daudzīvokļu dzīvojamo mā</w:t>
      </w:r>
      <w:r w:rsidR="000762B8">
        <w:t xml:space="preserve">ju energoefektivitātes </w:t>
      </w:r>
      <w:r w:rsidR="001759EC">
        <w:t xml:space="preserve">paaugstināšanas </w:t>
      </w:r>
      <w:r w:rsidR="000762B8">
        <w:t>pasākumu veikšanai</w:t>
      </w:r>
      <w:r w:rsidR="00F322E8">
        <w:t xml:space="preserve"> (</w:t>
      </w:r>
      <w:r w:rsidR="00F1730C">
        <w:t>turpmāk</w:t>
      </w:r>
      <w:r w:rsidR="000762B8" w:rsidRPr="00DC19CD">
        <w:rPr>
          <w:b/>
          <w:bCs/>
        </w:rPr>
        <w:t xml:space="preserve"> </w:t>
      </w:r>
      <w:r w:rsidR="000762B8" w:rsidRPr="00DC19CD">
        <w:t xml:space="preserve">– </w:t>
      </w:r>
      <w:r w:rsidR="00F322E8">
        <w:t>līdzfinansējums)</w:t>
      </w:r>
      <w:r w:rsidR="000F327E">
        <w:t>, kā arī līdzfinansējuma apmēru un piešķiršanas nosacījumus.</w:t>
      </w:r>
    </w:p>
    <w:p w14:paraId="2098B87F" w14:textId="77777777" w:rsidR="000762B8" w:rsidRPr="000762B8" w:rsidRDefault="000762B8" w:rsidP="004E076D">
      <w:pPr>
        <w:pStyle w:val="Header"/>
        <w:ind w:left="567" w:hanging="567"/>
        <w:jc w:val="both"/>
        <w:rPr>
          <w:sz w:val="10"/>
          <w:szCs w:val="10"/>
        </w:rPr>
      </w:pPr>
    </w:p>
    <w:p w14:paraId="5C6C65B4" w14:textId="77777777" w:rsidR="00787459" w:rsidRDefault="00787459" w:rsidP="004E076D">
      <w:pPr>
        <w:pStyle w:val="Header"/>
        <w:numPr>
          <w:ilvl w:val="0"/>
          <w:numId w:val="2"/>
        </w:numPr>
        <w:tabs>
          <w:tab w:val="clear" w:pos="1020"/>
        </w:tabs>
        <w:ind w:left="567" w:hanging="567"/>
        <w:jc w:val="both"/>
      </w:pPr>
      <w:r w:rsidRPr="00DC19CD">
        <w:rPr>
          <w:lang w:eastAsia="en-US"/>
        </w:rPr>
        <w:t>Pašvaldības līdzfinansējumu piešķir kārtējam kalendārajam gadam pašvaldības budžetā šim mērķim paredzēto finanšu līdzekļu ietvaros.</w:t>
      </w:r>
    </w:p>
    <w:p w14:paraId="595553D1" w14:textId="77777777" w:rsidR="00F26393" w:rsidRPr="00F26393" w:rsidRDefault="00F26393" w:rsidP="00F26393">
      <w:pPr>
        <w:pStyle w:val="Header"/>
        <w:ind w:left="1455"/>
        <w:jc w:val="both"/>
      </w:pPr>
    </w:p>
    <w:p w14:paraId="44AF1FC7" w14:textId="12837D71" w:rsidR="00395DC9" w:rsidRDefault="00F322E8" w:rsidP="00F26393">
      <w:pPr>
        <w:pStyle w:val="Header"/>
        <w:ind w:left="142"/>
        <w:jc w:val="center"/>
        <w:rPr>
          <w:b/>
        </w:rPr>
      </w:pPr>
      <w:r w:rsidRPr="00F322E8">
        <w:rPr>
          <w:b/>
        </w:rPr>
        <w:t xml:space="preserve">II. LĪDZFINANSĒJUMA APMĒRS </w:t>
      </w:r>
      <w:r w:rsidR="001759EC">
        <w:rPr>
          <w:b/>
        </w:rPr>
        <w:t xml:space="preserve"> UN PAZIŅOJUMA PUBLICĒŠANA</w:t>
      </w:r>
    </w:p>
    <w:p w14:paraId="55BA525A" w14:textId="77777777" w:rsidR="00F322E8" w:rsidRDefault="00F322E8" w:rsidP="00F322E8">
      <w:pPr>
        <w:pStyle w:val="Header"/>
        <w:ind w:left="142"/>
        <w:jc w:val="both"/>
      </w:pPr>
    </w:p>
    <w:p w14:paraId="13F67CE2" w14:textId="6FDC5A86" w:rsidR="000F327E" w:rsidRDefault="001759EC" w:rsidP="00143186">
      <w:pPr>
        <w:pStyle w:val="Header"/>
        <w:numPr>
          <w:ilvl w:val="0"/>
          <w:numId w:val="2"/>
        </w:numPr>
        <w:tabs>
          <w:tab w:val="clear" w:pos="1020"/>
        </w:tabs>
        <w:ind w:left="567" w:hanging="567"/>
        <w:jc w:val="both"/>
      </w:pPr>
      <w:r>
        <w:t>L</w:t>
      </w:r>
      <w:r w:rsidR="000F327E">
        <w:t>īdzfinansējumu piešķir</w:t>
      </w:r>
      <w:r w:rsidR="00342634">
        <w:t xml:space="preserve"> </w:t>
      </w:r>
      <w:r w:rsidR="00342634" w:rsidRPr="00E23E44">
        <w:t>šādām darbībām</w:t>
      </w:r>
      <w:r w:rsidR="00F103EF">
        <w:t>:</w:t>
      </w:r>
    </w:p>
    <w:p w14:paraId="3DABE757" w14:textId="77777777" w:rsidR="00F564EF" w:rsidRPr="00F564EF" w:rsidRDefault="00F564EF" w:rsidP="00F564EF">
      <w:pPr>
        <w:pStyle w:val="Header"/>
        <w:ind w:left="567"/>
        <w:jc w:val="both"/>
        <w:rPr>
          <w:sz w:val="10"/>
          <w:szCs w:val="10"/>
        </w:rPr>
      </w:pPr>
    </w:p>
    <w:p w14:paraId="56D5C322" w14:textId="75B54405" w:rsidR="001759EC" w:rsidRDefault="001759EC" w:rsidP="00D00E84">
      <w:pPr>
        <w:pStyle w:val="Header"/>
        <w:numPr>
          <w:ilvl w:val="1"/>
          <w:numId w:val="2"/>
        </w:numPr>
        <w:ind w:left="1458" w:hanging="437"/>
        <w:jc w:val="both"/>
      </w:pPr>
      <w:r>
        <w:t>daudzdzīvokļu dzīvojamās mājas tehniskās apsekošanas</w:t>
      </w:r>
      <w:r w:rsidR="00CC60FB">
        <w:t xml:space="preserve"> veikšanai un tehniskās apsekošanas</w:t>
      </w:r>
      <w:r>
        <w:t xml:space="preserve"> atzinuma sagatavošanai;</w:t>
      </w:r>
    </w:p>
    <w:p w14:paraId="5450FA3A" w14:textId="77777777" w:rsidR="00066C4E" w:rsidRPr="00066C4E" w:rsidRDefault="00066C4E" w:rsidP="00066C4E">
      <w:pPr>
        <w:pStyle w:val="Header"/>
        <w:ind w:left="1021"/>
        <w:jc w:val="both"/>
        <w:rPr>
          <w:sz w:val="10"/>
          <w:szCs w:val="10"/>
        </w:rPr>
      </w:pPr>
    </w:p>
    <w:p w14:paraId="3A4E7B73" w14:textId="2D9799D1" w:rsidR="00F103EF" w:rsidRDefault="000D6961" w:rsidP="00D00E84">
      <w:pPr>
        <w:pStyle w:val="Header"/>
        <w:numPr>
          <w:ilvl w:val="1"/>
          <w:numId w:val="2"/>
        </w:numPr>
        <w:ind w:left="1458" w:hanging="437"/>
        <w:jc w:val="both"/>
      </w:pPr>
      <w:r>
        <w:t>daudzdzīvokļu dzīvojamās mājas</w:t>
      </w:r>
      <w:r w:rsidRPr="001759EC">
        <w:t xml:space="preserve"> </w:t>
      </w:r>
      <w:proofErr w:type="spellStart"/>
      <w:r w:rsidR="00066C4E" w:rsidRPr="001759EC">
        <w:t>energosertifikāta</w:t>
      </w:r>
      <w:proofErr w:type="spellEnd"/>
      <w:r w:rsidR="00066C4E" w:rsidRPr="001759EC">
        <w:t xml:space="preserve"> </w:t>
      </w:r>
      <w:r w:rsidR="001759EC" w:rsidRPr="001759EC">
        <w:t xml:space="preserve">un </w:t>
      </w:r>
      <w:r w:rsidR="000E71F2">
        <w:t>tā</w:t>
      </w:r>
      <w:r w:rsidR="00066C4E" w:rsidRPr="001759EC">
        <w:t xml:space="preserve"> pārskat</w:t>
      </w:r>
      <w:r w:rsidR="000E71F2">
        <w:t>u</w:t>
      </w:r>
      <w:r w:rsidR="00066C4E" w:rsidRPr="001759EC">
        <w:t xml:space="preserve"> </w:t>
      </w:r>
      <w:r w:rsidR="00151E68">
        <w:t>sagatavošanai</w:t>
      </w:r>
      <w:r w:rsidR="001759EC" w:rsidRPr="001759EC">
        <w:t>;</w:t>
      </w:r>
    </w:p>
    <w:p w14:paraId="097DE44C" w14:textId="77777777" w:rsidR="00F564EF" w:rsidRPr="00F564EF" w:rsidRDefault="00F564EF" w:rsidP="00F564EF">
      <w:pPr>
        <w:pStyle w:val="Header"/>
        <w:ind w:left="1458"/>
        <w:jc w:val="both"/>
        <w:rPr>
          <w:sz w:val="10"/>
          <w:szCs w:val="10"/>
        </w:rPr>
      </w:pPr>
    </w:p>
    <w:p w14:paraId="08763E70" w14:textId="5A69BC0B" w:rsidR="00F103EF" w:rsidRDefault="000D6961" w:rsidP="00D00E84">
      <w:pPr>
        <w:pStyle w:val="Header"/>
        <w:numPr>
          <w:ilvl w:val="1"/>
          <w:numId w:val="2"/>
        </w:numPr>
        <w:ind w:left="1458" w:hanging="437"/>
        <w:jc w:val="both"/>
      </w:pPr>
      <w:r>
        <w:t xml:space="preserve">daudzdzīvokļu dzīvojamās mājas </w:t>
      </w:r>
      <w:r w:rsidR="001769B0">
        <w:t>būv</w:t>
      </w:r>
      <w:r w:rsidR="001759EC">
        <w:t xml:space="preserve">projekta </w:t>
      </w:r>
      <w:r w:rsidR="001B0366">
        <w:t xml:space="preserve">vai apliecinājuma kartes vai ēkas fasādes apliecinājuma kartes un būvdarbu tāmes </w:t>
      </w:r>
      <w:r w:rsidR="00151E68">
        <w:t>sagatavošanai</w:t>
      </w:r>
      <w:r w:rsidR="001759EC">
        <w:t>.</w:t>
      </w:r>
    </w:p>
    <w:p w14:paraId="753F09F9" w14:textId="77777777" w:rsidR="00955799" w:rsidRPr="00955799" w:rsidRDefault="00955799" w:rsidP="00955799">
      <w:pPr>
        <w:pStyle w:val="ListParagraph"/>
        <w:rPr>
          <w:sz w:val="10"/>
          <w:szCs w:val="10"/>
        </w:rPr>
      </w:pPr>
    </w:p>
    <w:p w14:paraId="79202FA9" w14:textId="0571AC53" w:rsidR="0095355A" w:rsidRPr="00CB1CB7" w:rsidRDefault="00066C4E" w:rsidP="00F5386D">
      <w:pPr>
        <w:pStyle w:val="Header"/>
        <w:numPr>
          <w:ilvl w:val="0"/>
          <w:numId w:val="2"/>
        </w:numPr>
        <w:tabs>
          <w:tab w:val="clear" w:pos="1020"/>
        </w:tabs>
        <w:ind w:left="567" w:hanging="567"/>
        <w:jc w:val="both"/>
        <w:rPr>
          <w:color w:val="FF0000"/>
        </w:rPr>
      </w:pPr>
      <w:r w:rsidRPr="00C82D9C">
        <w:t xml:space="preserve">Līdzfinansējums par saistošo noteikumu </w:t>
      </w:r>
      <w:r w:rsidR="00A90FEE" w:rsidRPr="00C82D9C">
        <w:t>3</w:t>
      </w:r>
      <w:r w:rsidRPr="00C82D9C">
        <w:t>.punktā minētajām</w:t>
      </w:r>
      <w:r w:rsidR="00E6124E">
        <w:t xml:space="preserve"> darbībām tiek piešķirts līdz 50 </w:t>
      </w:r>
      <w:r w:rsidRPr="00C82D9C">
        <w:t xml:space="preserve">% no kopējām </w:t>
      </w:r>
      <w:r w:rsidR="0095355A" w:rsidRPr="00C82D9C">
        <w:t xml:space="preserve">visu </w:t>
      </w:r>
      <w:r w:rsidRPr="00C82D9C">
        <w:t xml:space="preserve">darbību izmaksām, bet ne vairāk </w:t>
      </w:r>
      <w:r w:rsidR="00121005">
        <w:t xml:space="preserve">kā </w:t>
      </w:r>
      <w:r w:rsidR="00F5386D">
        <w:t>3000</w:t>
      </w:r>
      <w:r w:rsidR="00E6124E">
        <w:rPr>
          <w:i/>
          <w:color w:val="FF0000"/>
        </w:rPr>
        <w:t> </w:t>
      </w:r>
      <w:proofErr w:type="spellStart"/>
      <w:r w:rsidR="0095355A" w:rsidRPr="00E6124E">
        <w:rPr>
          <w:i/>
        </w:rPr>
        <w:t>euro</w:t>
      </w:r>
      <w:proofErr w:type="spellEnd"/>
      <w:r w:rsidR="0095355A" w:rsidRPr="00E6124E">
        <w:rPr>
          <w:i/>
        </w:rPr>
        <w:t xml:space="preserve"> </w:t>
      </w:r>
      <w:r w:rsidR="0095355A" w:rsidRPr="00E6124E">
        <w:t>vienai daudzdzīvokļu dzīvojamai mājai</w:t>
      </w:r>
      <w:r w:rsidR="00CB1CB7" w:rsidRPr="00E6124E">
        <w:t>.</w:t>
      </w:r>
    </w:p>
    <w:p w14:paraId="758EA4B9" w14:textId="77777777" w:rsidR="00066C4E" w:rsidRPr="00CB1CB7" w:rsidRDefault="00066C4E" w:rsidP="00066C4E">
      <w:pPr>
        <w:pStyle w:val="Header"/>
        <w:ind w:left="567"/>
        <w:jc w:val="both"/>
        <w:rPr>
          <w:sz w:val="10"/>
          <w:szCs w:val="10"/>
        </w:rPr>
      </w:pPr>
    </w:p>
    <w:p w14:paraId="488B8508" w14:textId="0D179B3F" w:rsidR="00066C4E" w:rsidRPr="00CB1CB7" w:rsidRDefault="00066C4E" w:rsidP="00066C4E">
      <w:pPr>
        <w:pStyle w:val="Header"/>
        <w:numPr>
          <w:ilvl w:val="0"/>
          <w:numId w:val="2"/>
        </w:numPr>
        <w:tabs>
          <w:tab w:val="clear" w:pos="1020"/>
        </w:tabs>
        <w:ind w:left="567" w:hanging="567"/>
        <w:jc w:val="both"/>
      </w:pPr>
      <w:r w:rsidRPr="00CB1CB7">
        <w:t xml:space="preserve">Paziņojumu par pieteikumu </w:t>
      </w:r>
      <w:r w:rsidR="008A2925" w:rsidRPr="00CB1CB7">
        <w:t xml:space="preserve">līdzfinansējuma saņemšanai </w:t>
      </w:r>
      <w:r w:rsidRPr="00CB1CB7">
        <w:t>iesnieg</w:t>
      </w:r>
      <w:r w:rsidR="005A1158">
        <w:t xml:space="preserve">šanu </w:t>
      </w:r>
      <w:r w:rsidRPr="00CB1CB7">
        <w:t xml:space="preserve">pašvaldība publicē laikrakstā “Jelgavas Vēstnesis” un pašvaldības interneta mājas lapā </w:t>
      </w:r>
      <w:hyperlink r:id="rId9" w:history="1">
        <w:r w:rsidRPr="00CB1CB7">
          <w:rPr>
            <w:rStyle w:val="Hyperlink"/>
            <w:color w:val="auto"/>
          </w:rPr>
          <w:t>www.jelgava.lv</w:t>
        </w:r>
      </w:hyperlink>
      <w:r w:rsidRPr="00CB1CB7">
        <w:t xml:space="preserve"> .</w:t>
      </w:r>
    </w:p>
    <w:p w14:paraId="0220BB8A" w14:textId="77777777" w:rsidR="00F2290B" w:rsidRDefault="00F2290B" w:rsidP="00066C4E">
      <w:pPr>
        <w:pStyle w:val="Header"/>
        <w:ind w:left="567"/>
        <w:jc w:val="both"/>
        <w:rPr>
          <w:color w:val="000000"/>
        </w:rPr>
      </w:pPr>
    </w:p>
    <w:p w14:paraId="5834EED0" w14:textId="1694AC42" w:rsidR="001759EC" w:rsidRPr="00F322E8" w:rsidRDefault="00606214" w:rsidP="001759EC">
      <w:pPr>
        <w:pStyle w:val="Header"/>
        <w:ind w:left="142"/>
        <w:jc w:val="center"/>
        <w:rPr>
          <w:b/>
        </w:rPr>
      </w:pPr>
      <w:r>
        <w:rPr>
          <w:b/>
        </w:rPr>
        <w:t>III. </w:t>
      </w:r>
      <w:r w:rsidR="001759EC">
        <w:rPr>
          <w:b/>
        </w:rPr>
        <w:t>LĪDZFINANSĒJUMA PIEŠĶIRŠANAS NOSACĪJUMI</w:t>
      </w:r>
    </w:p>
    <w:p w14:paraId="7B4A3782" w14:textId="77777777" w:rsidR="00395DC9" w:rsidRPr="000144EF" w:rsidRDefault="00395DC9" w:rsidP="00395DC9">
      <w:pPr>
        <w:pStyle w:val="Header"/>
        <w:jc w:val="both"/>
      </w:pPr>
    </w:p>
    <w:p w14:paraId="71221BD6" w14:textId="527BFBEE" w:rsidR="00D00E84" w:rsidRDefault="00342634" w:rsidP="00955799">
      <w:pPr>
        <w:pStyle w:val="ListParagraph"/>
        <w:numPr>
          <w:ilvl w:val="0"/>
          <w:numId w:val="2"/>
        </w:numPr>
        <w:tabs>
          <w:tab w:val="clear" w:pos="1020"/>
        </w:tabs>
        <w:ind w:left="567" w:hanging="567"/>
        <w:jc w:val="both"/>
      </w:pPr>
      <w:r>
        <w:t>L</w:t>
      </w:r>
      <w:r w:rsidR="00CE7F83" w:rsidRPr="00CE7F83">
        <w:t>īdzfinansējumu var piešķirt, ja:</w:t>
      </w:r>
    </w:p>
    <w:p w14:paraId="2AFE86F4" w14:textId="77777777" w:rsidR="00F564EF" w:rsidRPr="00F564EF" w:rsidRDefault="00F564EF" w:rsidP="00F564EF">
      <w:pPr>
        <w:jc w:val="both"/>
        <w:rPr>
          <w:sz w:val="10"/>
          <w:szCs w:val="10"/>
        </w:rPr>
      </w:pPr>
    </w:p>
    <w:p w14:paraId="56442E5A" w14:textId="58C28FAE" w:rsidR="00CE7F83" w:rsidRPr="00CC60FB" w:rsidRDefault="00CE7F83" w:rsidP="00F564EF">
      <w:pPr>
        <w:pStyle w:val="ListParagraph"/>
        <w:numPr>
          <w:ilvl w:val="1"/>
          <w:numId w:val="2"/>
        </w:numPr>
        <w:jc w:val="both"/>
      </w:pPr>
      <w:r w:rsidRPr="00CE7F83">
        <w:lastRenderedPageBreak/>
        <w:t xml:space="preserve">daudzdzīvokļu dzīvojamās mājas dzīvokļu īpašnieku kopība normatīvajos aktos noteiktajā kārtībā ir pieņēmusi lēmumu </w:t>
      </w:r>
      <w:r w:rsidRPr="00CC60FB">
        <w:t>par daudzdzīvokļu dzīvojamās mājas energo</w:t>
      </w:r>
      <w:r w:rsidR="00606214" w:rsidRPr="00CC60FB">
        <w:t xml:space="preserve">efektivitātes paaugstināšanas pasākumu </w:t>
      </w:r>
      <w:r w:rsidR="005A1158">
        <w:t>veikšanu</w:t>
      </w:r>
      <w:r w:rsidR="00606214" w:rsidRPr="00CC60FB">
        <w:t>;</w:t>
      </w:r>
    </w:p>
    <w:p w14:paraId="093F7210" w14:textId="77777777" w:rsidR="00A32DBB" w:rsidRPr="00CC60FB" w:rsidRDefault="00A32DBB" w:rsidP="00A32DBB">
      <w:pPr>
        <w:pStyle w:val="ListParagraph"/>
        <w:ind w:left="1455"/>
        <w:jc w:val="both"/>
        <w:rPr>
          <w:sz w:val="10"/>
          <w:szCs w:val="10"/>
        </w:rPr>
      </w:pPr>
    </w:p>
    <w:p w14:paraId="55A40FF2" w14:textId="20416EAC" w:rsidR="00A32DBB" w:rsidRPr="00CC60FB" w:rsidRDefault="00A32DBB" w:rsidP="00F564EF">
      <w:pPr>
        <w:pStyle w:val="ListParagraph"/>
        <w:numPr>
          <w:ilvl w:val="1"/>
          <w:numId w:val="2"/>
        </w:numPr>
        <w:jc w:val="both"/>
      </w:pPr>
      <w:r w:rsidRPr="00CC60FB">
        <w:t>daudzdzīvokļu dzīvojamā mājā ir vismaz pieci dzīvokļa īpašumi;</w:t>
      </w:r>
    </w:p>
    <w:p w14:paraId="5D8C34EA" w14:textId="77777777" w:rsidR="00F564EF" w:rsidRPr="00F564EF" w:rsidRDefault="00F564EF" w:rsidP="00F564EF">
      <w:pPr>
        <w:jc w:val="both"/>
        <w:rPr>
          <w:sz w:val="10"/>
          <w:szCs w:val="10"/>
        </w:rPr>
      </w:pPr>
    </w:p>
    <w:p w14:paraId="605167A1" w14:textId="21811A3A" w:rsidR="00CE7F83" w:rsidRDefault="00CE7F83" w:rsidP="00F564EF">
      <w:pPr>
        <w:pStyle w:val="ListParagraph"/>
        <w:numPr>
          <w:ilvl w:val="1"/>
          <w:numId w:val="2"/>
        </w:numPr>
        <w:jc w:val="both"/>
      </w:pPr>
      <w:r w:rsidRPr="00CE7F83">
        <w:t>daudzdzīvo</w:t>
      </w:r>
      <w:r w:rsidR="00606214">
        <w:t xml:space="preserve">kļu dzīvojamā mājā esošo nedzīvojamo telpu </w:t>
      </w:r>
      <w:r w:rsidRPr="00CE7F83">
        <w:t xml:space="preserve">platība nepārsniedz 25% no kopējās </w:t>
      </w:r>
      <w:r w:rsidR="00121005">
        <w:t>daudzdzīvokļu dzīvojamās mājas</w:t>
      </w:r>
      <w:r w:rsidR="004747A1">
        <w:t xml:space="preserve"> </w:t>
      </w:r>
      <w:r w:rsidRPr="00CE7F83">
        <w:t>platības;</w:t>
      </w:r>
    </w:p>
    <w:p w14:paraId="0C003CF5" w14:textId="77777777" w:rsidR="00F564EF" w:rsidRPr="00F564EF" w:rsidRDefault="00F564EF" w:rsidP="00F564EF">
      <w:pPr>
        <w:jc w:val="both"/>
        <w:rPr>
          <w:sz w:val="10"/>
          <w:szCs w:val="10"/>
        </w:rPr>
      </w:pPr>
    </w:p>
    <w:p w14:paraId="0BA9A266" w14:textId="44854698" w:rsidR="005F1D0B" w:rsidRDefault="00CE7F83" w:rsidP="00F564EF">
      <w:pPr>
        <w:pStyle w:val="ListParagraph"/>
        <w:numPr>
          <w:ilvl w:val="1"/>
          <w:numId w:val="2"/>
        </w:numPr>
        <w:jc w:val="both"/>
      </w:pPr>
      <w:r w:rsidRPr="00CE7F83">
        <w:t xml:space="preserve">daudzdzīvokļu dzīvojamā </w:t>
      </w:r>
      <w:r w:rsidR="00300E87">
        <w:t>mājā</w:t>
      </w:r>
      <w:r w:rsidRPr="00CE7F83">
        <w:t xml:space="preserve"> viena</w:t>
      </w:r>
      <w:r w:rsidR="00C82D9C">
        <w:t xml:space="preserve">m dzīvokļa īpašniekam </w:t>
      </w:r>
      <w:r w:rsidRPr="00CE7F83">
        <w:t xml:space="preserve">pieder ne vairāk kā </w:t>
      </w:r>
      <w:r w:rsidRPr="005A1158">
        <w:t>2</w:t>
      </w:r>
      <w:r w:rsidR="005A1158" w:rsidRPr="005A1158">
        <w:t>0</w:t>
      </w:r>
      <w:r w:rsidRPr="005A1158">
        <w:t xml:space="preserve">% </w:t>
      </w:r>
      <w:r w:rsidRPr="00CE7F83">
        <w:t xml:space="preserve">no </w:t>
      </w:r>
      <w:r w:rsidR="00C82D9C">
        <w:t>kopējā</w:t>
      </w:r>
      <w:r w:rsidR="00300E87">
        <w:t xml:space="preserve"> dzīvokļu īpašum</w:t>
      </w:r>
      <w:r w:rsidR="00C82D9C">
        <w:t>u skaita</w:t>
      </w:r>
      <w:r w:rsidR="00300E87">
        <w:t>.</w:t>
      </w:r>
      <w:r w:rsidRPr="00CE7F83">
        <w:t xml:space="preserve"> </w:t>
      </w:r>
      <w:r w:rsidR="00C82D9C">
        <w:t>Ierobežojums</w:t>
      </w:r>
      <w:r w:rsidR="00300E87">
        <w:t xml:space="preserve"> neattiecas uz valstij </w:t>
      </w:r>
      <w:r w:rsidR="00C82D9C">
        <w:t>vai</w:t>
      </w:r>
      <w:r w:rsidR="00300E87">
        <w:t xml:space="preserve"> pašvaldībai piederoš</w:t>
      </w:r>
      <w:r w:rsidR="00C82D9C">
        <w:t>aj</w:t>
      </w:r>
      <w:r w:rsidR="00300E87">
        <w:t>iem dzīvokļu īpašumiem</w:t>
      </w:r>
      <w:bookmarkStart w:id="0" w:name="p-461673"/>
      <w:bookmarkStart w:id="1" w:name="p13"/>
      <w:bookmarkEnd w:id="0"/>
      <w:bookmarkEnd w:id="1"/>
      <w:r w:rsidR="005F1D0B">
        <w:t>;</w:t>
      </w:r>
    </w:p>
    <w:p w14:paraId="479043B6" w14:textId="77777777" w:rsidR="00300E87" w:rsidRPr="000144EF" w:rsidRDefault="00300E87" w:rsidP="00300E87">
      <w:pPr>
        <w:pStyle w:val="ListParagraph"/>
        <w:rPr>
          <w:sz w:val="10"/>
          <w:szCs w:val="10"/>
        </w:rPr>
      </w:pPr>
    </w:p>
    <w:p w14:paraId="69285476" w14:textId="499288B0" w:rsidR="00342634" w:rsidRPr="00121005" w:rsidRDefault="00342634" w:rsidP="00F564EF">
      <w:pPr>
        <w:pStyle w:val="ListParagraph"/>
        <w:numPr>
          <w:ilvl w:val="1"/>
          <w:numId w:val="2"/>
        </w:numPr>
        <w:jc w:val="both"/>
      </w:pPr>
      <w:r w:rsidRPr="00CC60FB">
        <w:t xml:space="preserve">uz pieteikuma </w:t>
      </w:r>
      <w:r w:rsidR="008A2925" w:rsidRPr="00CC60FB">
        <w:t xml:space="preserve">līdzfinansējuma saņemšanai </w:t>
      </w:r>
      <w:r w:rsidRPr="00CC60FB">
        <w:t>iesniegšanas dienu spēkā esošajā būvatļaujā vai apliecinājuma kartē</w:t>
      </w:r>
      <w:r w:rsidR="00AF4D72" w:rsidRPr="00CC60FB">
        <w:t xml:space="preserve"> vai ēkas fasādes apliecinājuma kartē</w:t>
      </w:r>
      <w:r w:rsidRPr="00CC60FB">
        <w:t xml:space="preserve"> ir </w:t>
      </w:r>
      <w:r w:rsidR="004747A1">
        <w:t>izdarīta</w:t>
      </w:r>
      <w:r w:rsidRPr="00CC60FB">
        <w:t xml:space="preserve"> Jelgavas pilsētas domes administrācijas Būvvaldes atzīme par būv</w:t>
      </w:r>
      <w:r w:rsidR="00A32DBB" w:rsidRPr="00CC60FB">
        <w:t>darbu uzsākšanas</w:t>
      </w:r>
      <w:r w:rsidRPr="00CC60FB">
        <w:t xml:space="preserve"> nosacījumu izpildi</w:t>
      </w:r>
      <w:r w:rsidR="00F2290B">
        <w:t xml:space="preserve"> </w:t>
      </w:r>
      <w:r w:rsidR="00F2290B" w:rsidRPr="00121005">
        <w:t>un šī atzīme</w:t>
      </w:r>
      <w:r w:rsidR="004747A1" w:rsidRPr="00121005">
        <w:t xml:space="preserve"> izdarīta </w:t>
      </w:r>
      <w:r w:rsidR="007D1EBC" w:rsidRPr="00121005">
        <w:t xml:space="preserve">ne </w:t>
      </w:r>
      <w:r w:rsidR="004747A1" w:rsidRPr="00121005">
        <w:t>agrāk kā divu</w:t>
      </w:r>
      <w:r w:rsidR="001B41DC" w:rsidRPr="00121005">
        <w:t>s</w:t>
      </w:r>
      <w:r w:rsidR="004747A1" w:rsidRPr="00121005">
        <w:t xml:space="preserve"> gadu</w:t>
      </w:r>
      <w:r w:rsidR="001B41DC" w:rsidRPr="00121005">
        <w:t>s</w:t>
      </w:r>
      <w:r w:rsidR="004747A1" w:rsidRPr="00121005">
        <w:t xml:space="preserve"> </w:t>
      </w:r>
      <w:r w:rsidR="007D1EBC" w:rsidRPr="00121005">
        <w:t xml:space="preserve">pirms </w:t>
      </w:r>
      <w:r w:rsidR="004747A1" w:rsidRPr="00121005">
        <w:t>pieteikuma līdzfinansējuma saņemšanai iesniegšanas dienas</w:t>
      </w:r>
      <w:r w:rsidR="000144EF" w:rsidRPr="00121005">
        <w:t>;</w:t>
      </w:r>
    </w:p>
    <w:p w14:paraId="064BE389" w14:textId="77777777" w:rsidR="00F564EF" w:rsidRPr="00F564EF" w:rsidRDefault="00F564EF" w:rsidP="00F564EF">
      <w:pPr>
        <w:jc w:val="both"/>
        <w:rPr>
          <w:sz w:val="10"/>
          <w:szCs w:val="10"/>
        </w:rPr>
      </w:pPr>
    </w:p>
    <w:p w14:paraId="504C32BA" w14:textId="1957ACDB" w:rsidR="003F7957" w:rsidRPr="006966BB" w:rsidRDefault="000144EF" w:rsidP="00F564EF">
      <w:pPr>
        <w:pStyle w:val="ListParagraph"/>
        <w:numPr>
          <w:ilvl w:val="1"/>
          <w:numId w:val="2"/>
        </w:numPr>
        <w:jc w:val="both"/>
      </w:pPr>
      <w:r w:rsidRPr="006966BB">
        <w:t xml:space="preserve">daudzdzīvokļu dzīvojamās mājas parādsaistību apjoms par </w:t>
      </w:r>
      <w:r w:rsidR="004747A1">
        <w:t xml:space="preserve">pārvaldīšanas izdevumiem un </w:t>
      </w:r>
      <w:r w:rsidRPr="006966BB">
        <w:t xml:space="preserve">saņemtajiem pakalpojumiem, kas saistīti ar dzīvokļa īpašuma lietošanu, ir mazāks par 10% no šo </w:t>
      </w:r>
      <w:r w:rsidR="004747A1">
        <w:t xml:space="preserve">izdevumu un </w:t>
      </w:r>
      <w:r w:rsidRPr="006966BB">
        <w:t>pakalpojumu rēķinu summas pēdējā gada laikā.</w:t>
      </w:r>
    </w:p>
    <w:p w14:paraId="09566B4C" w14:textId="77777777" w:rsidR="000144EF" w:rsidRDefault="000144EF" w:rsidP="000144EF">
      <w:pPr>
        <w:jc w:val="both"/>
      </w:pPr>
    </w:p>
    <w:p w14:paraId="1C33E187" w14:textId="505FAD6D" w:rsidR="000144EF" w:rsidRPr="000144EF" w:rsidRDefault="000144EF" w:rsidP="00AF1A8B">
      <w:pPr>
        <w:ind w:left="142"/>
        <w:jc w:val="center"/>
        <w:rPr>
          <w:b/>
        </w:rPr>
      </w:pPr>
      <w:r w:rsidRPr="000144EF">
        <w:rPr>
          <w:b/>
        </w:rPr>
        <w:t xml:space="preserve">IV. </w:t>
      </w:r>
      <w:r w:rsidRPr="000144EF">
        <w:rPr>
          <w:b/>
          <w:i/>
        </w:rPr>
        <w:t>DE MINIMIS</w:t>
      </w:r>
      <w:r w:rsidRPr="000144EF">
        <w:rPr>
          <w:b/>
        </w:rPr>
        <w:t xml:space="preserve"> ATBALSTA NOSACĪJUMI SAIMNIECISKĀS DARBĪBAS VEICĒJIEM LĪDZFINANSĒJUMA SAŅEMŠANAI</w:t>
      </w:r>
    </w:p>
    <w:p w14:paraId="7B840428" w14:textId="77777777" w:rsidR="000144EF" w:rsidRPr="00DA6001" w:rsidRDefault="000144EF" w:rsidP="00DA6001">
      <w:pPr>
        <w:ind w:left="567" w:hanging="567"/>
        <w:jc w:val="both"/>
      </w:pPr>
    </w:p>
    <w:p w14:paraId="3DA51C14" w14:textId="02056692" w:rsidR="00AF4D72" w:rsidRPr="00C95609" w:rsidRDefault="00DA6001" w:rsidP="00743734">
      <w:pPr>
        <w:pStyle w:val="tv2132"/>
        <w:numPr>
          <w:ilvl w:val="0"/>
          <w:numId w:val="2"/>
        </w:numPr>
        <w:tabs>
          <w:tab w:val="clear" w:pos="1020"/>
        </w:tabs>
        <w:spacing w:line="240" w:lineRule="auto"/>
        <w:ind w:left="567" w:hanging="567"/>
        <w:jc w:val="both"/>
        <w:rPr>
          <w:color w:val="auto"/>
          <w:sz w:val="10"/>
          <w:szCs w:val="10"/>
        </w:rPr>
      </w:pPr>
      <w:r w:rsidRPr="006953EA">
        <w:rPr>
          <w:color w:val="auto"/>
          <w:sz w:val="24"/>
          <w:szCs w:val="24"/>
        </w:rPr>
        <w:t xml:space="preserve">Ja </w:t>
      </w:r>
      <w:r w:rsidR="000B36DB" w:rsidRPr="006953EA">
        <w:rPr>
          <w:color w:val="auto"/>
          <w:sz w:val="24"/>
          <w:szCs w:val="24"/>
        </w:rPr>
        <w:t>energoefektivitātes paaugstināšanas pasākumus veic daudzdzīvokļu dzīvo</w:t>
      </w:r>
      <w:r w:rsidR="00AF4D72" w:rsidRPr="006953EA">
        <w:rPr>
          <w:color w:val="auto"/>
          <w:sz w:val="24"/>
          <w:szCs w:val="24"/>
        </w:rPr>
        <w:t>jamā mājā, kurā kāds no dzīvokļu</w:t>
      </w:r>
      <w:r w:rsidR="000B36DB" w:rsidRPr="006953EA">
        <w:rPr>
          <w:color w:val="auto"/>
          <w:sz w:val="24"/>
          <w:szCs w:val="24"/>
        </w:rPr>
        <w:t xml:space="preserve"> īpašniekiem ir saimnieciskās darbības veicējs</w:t>
      </w:r>
      <w:r w:rsidR="001B41DC" w:rsidRPr="001B41DC">
        <w:rPr>
          <w:rFonts w:ascii="Arial" w:hAnsi="Arial" w:cs="Arial"/>
        </w:rPr>
        <w:t xml:space="preserve"> </w:t>
      </w:r>
      <w:r w:rsidR="000B36DB" w:rsidRPr="006953EA">
        <w:rPr>
          <w:color w:val="auto"/>
          <w:sz w:val="24"/>
          <w:szCs w:val="24"/>
        </w:rPr>
        <w:t xml:space="preserve">un </w:t>
      </w:r>
      <w:r w:rsidR="00896A66">
        <w:rPr>
          <w:color w:val="auto"/>
          <w:sz w:val="24"/>
          <w:szCs w:val="24"/>
        </w:rPr>
        <w:t>konkrēts dzīvokļa īpašums tiek izmantots saimnieciskajā darbībā, un ja dzīvokļa īpašnieks</w:t>
      </w:r>
      <w:r w:rsidRPr="006953EA">
        <w:rPr>
          <w:color w:val="auto"/>
          <w:sz w:val="24"/>
          <w:szCs w:val="24"/>
        </w:rPr>
        <w:t xml:space="preserve"> pretendē uz </w:t>
      </w:r>
      <w:r w:rsidR="00D11C87" w:rsidRPr="006953EA">
        <w:rPr>
          <w:color w:val="auto"/>
          <w:sz w:val="24"/>
          <w:szCs w:val="24"/>
        </w:rPr>
        <w:t>atbalstu</w:t>
      </w:r>
      <w:r w:rsidRPr="006953EA">
        <w:rPr>
          <w:color w:val="auto"/>
          <w:sz w:val="24"/>
          <w:szCs w:val="24"/>
        </w:rPr>
        <w:t xml:space="preserve">, kas kvalificējams kā komercdarbības atbalsts, tad </w:t>
      </w:r>
      <w:r w:rsidR="00D11C87" w:rsidRPr="006953EA">
        <w:rPr>
          <w:color w:val="auto"/>
          <w:sz w:val="24"/>
          <w:szCs w:val="24"/>
        </w:rPr>
        <w:t>atbalstu</w:t>
      </w:r>
      <w:r w:rsidRPr="006953EA">
        <w:rPr>
          <w:color w:val="auto"/>
          <w:sz w:val="24"/>
          <w:szCs w:val="24"/>
        </w:rPr>
        <w:t xml:space="preserve"> energoefektivitātes paaugstināšanas pasākumu ietvaros</w:t>
      </w:r>
      <w:r w:rsidRPr="006953EA">
        <w:rPr>
          <w:color w:val="FF0000"/>
          <w:sz w:val="24"/>
          <w:szCs w:val="24"/>
        </w:rPr>
        <w:t xml:space="preserve"> </w:t>
      </w:r>
      <w:r w:rsidRPr="006966BB">
        <w:rPr>
          <w:color w:val="auto"/>
          <w:sz w:val="24"/>
          <w:szCs w:val="24"/>
        </w:rPr>
        <w:t>radušos</w:t>
      </w:r>
      <w:r w:rsidRPr="006953EA">
        <w:rPr>
          <w:color w:val="FF0000"/>
          <w:sz w:val="24"/>
          <w:szCs w:val="24"/>
        </w:rPr>
        <w:t xml:space="preserve"> </w:t>
      </w:r>
      <w:r w:rsidRPr="006953EA">
        <w:rPr>
          <w:color w:val="auto"/>
          <w:sz w:val="24"/>
          <w:szCs w:val="24"/>
        </w:rPr>
        <w:t>izmaksu segšanai sniedz saskaņā ar Eiropas Komisij</w:t>
      </w:r>
      <w:r w:rsidR="001B41DC">
        <w:rPr>
          <w:color w:val="auto"/>
          <w:sz w:val="24"/>
          <w:szCs w:val="24"/>
        </w:rPr>
        <w:t>as 2013.gada 18.decembra Regulu</w:t>
      </w:r>
      <w:r w:rsidRPr="006953EA">
        <w:rPr>
          <w:color w:val="auto"/>
          <w:sz w:val="24"/>
          <w:szCs w:val="24"/>
        </w:rPr>
        <w:t xml:space="preserve"> (ES) Nr.</w:t>
      </w:r>
      <w:hyperlink r:id="rId10" w:tgtFrame="_blank" w:history="1">
        <w:r w:rsidRPr="006953EA">
          <w:rPr>
            <w:color w:val="auto"/>
            <w:sz w:val="24"/>
            <w:szCs w:val="24"/>
          </w:rPr>
          <w:t>1407/2013</w:t>
        </w:r>
      </w:hyperlink>
      <w:r w:rsidRPr="006953EA">
        <w:rPr>
          <w:color w:val="auto"/>
          <w:sz w:val="24"/>
          <w:szCs w:val="24"/>
        </w:rPr>
        <w:t xml:space="preserve"> par Līguma par Eiropas Savienības darbību 107. un 108.panta piemērošanu </w:t>
      </w:r>
      <w:proofErr w:type="spellStart"/>
      <w:r w:rsidRPr="006953EA">
        <w:rPr>
          <w:i/>
          <w:iCs/>
          <w:color w:val="auto"/>
          <w:sz w:val="24"/>
          <w:szCs w:val="24"/>
        </w:rPr>
        <w:t>de</w:t>
      </w:r>
      <w:proofErr w:type="spellEnd"/>
      <w:r w:rsidRPr="006953EA">
        <w:rPr>
          <w:i/>
          <w:iCs/>
          <w:color w:val="auto"/>
          <w:sz w:val="24"/>
          <w:szCs w:val="24"/>
        </w:rPr>
        <w:t xml:space="preserve"> </w:t>
      </w:r>
      <w:proofErr w:type="spellStart"/>
      <w:r w:rsidRPr="006953EA">
        <w:rPr>
          <w:i/>
          <w:iCs/>
          <w:color w:val="auto"/>
          <w:sz w:val="24"/>
          <w:szCs w:val="24"/>
        </w:rPr>
        <w:t>minimis</w:t>
      </w:r>
      <w:proofErr w:type="spellEnd"/>
      <w:r w:rsidRPr="006953EA">
        <w:rPr>
          <w:color w:val="auto"/>
          <w:sz w:val="24"/>
          <w:szCs w:val="24"/>
        </w:rPr>
        <w:t xml:space="preserve"> atbalstam (turpmāk – regula Nr.</w:t>
      </w:r>
      <w:hyperlink r:id="rId11" w:tgtFrame="_blank" w:history="1">
        <w:r w:rsidRPr="006953EA">
          <w:rPr>
            <w:color w:val="auto"/>
            <w:sz w:val="24"/>
            <w:szCs w:val="24"/>
          </w:rPr>
          <w:t>1407/2013</w:t>
        </w:r>
      </w:hyperlink>
      <w:r w:rsidRPr="006953EA">
        <w:rPr>
          <w:color w:val="auto"/>
          <w:sz w:val="24"/>
          <w:szCs w:val="24"/>
        </w:rPr>
        <w:t xml:space="preserve">) un normatīvajiem aktiem par </w:t>
      </w:r>
      <w:proofErr w:type="spellStart"/>
      <w:r w:rsidRPr="006953EA">
        <w:rPr>
          <w:i/>
          <w:iCs/>
          <w:color w:val="auto"/>
          <w:sz w:val="24"/>
          <w:szCs w:val="24"/>
        </w:rPr>
        <w:t>de</w:t>
      </w:r>
      <w:proofErr w:type="spellEnd"/>
      <w:r w:rsidRPr="006953EA">
        <w:rPr>
          <w:i/>
          <w:iCs/>
          <w:color w:val="auto"/>
          <w:sz w:val="24"/>
          <w:szCs w:val="24"/>
        </w:rPr>
        <w:t xml:space="preserve"> </w:t>
      </w:r>
      <w:proofErr w:type="spellStart"/>
      <w:r w:rsidRPr="006953EA">
        <w:rPr>
          <w:i/>
          <w:iCs/>
          <w:color w:val="auto"/>
          <w:sz w:val="24"/>
          <w:szCs w:val="24"/>
        </w:rPr>
        <w:t>minimis</w:t>
      </w:r>
      <w:proofErr w:type="spellEnd"/>
      <w:r w:rsidRPr="006953EA">
        <w:rPr>
          <w:color w:val="auto"/>
          <w:sz w:val="24"/>
          <w:szCs w:val="24"/>
        </w:rPr>
        <w:t xml:space="preserve"> atbalsta uzskaites un piešķiršanas kārtību. </w:t>
      </w:r>
      <w:proofErr w:type="spellStart"/>
      <w:r w:rsidR="009A023A" w:rsidRPr="006953EA">
        <w:rPr>
          <w:i/>
          <w:iCs/>
          <w:color w:val="auto"/>
          <w:sz w:val="24"/>
          <w:szCs w:val="24"/>
        </w:rPr>
        <w:t>De</w:t>
      </w:r>
      <w:proofErr w:type="spellEnd"/>
      <w:r w:rsidR="009A023A" w:rsidRPr="006953EA">
        <w:rPr>
          <w:i/>
          <w:iCs/>
          <w:color w:val="auto"/>
          <w:sz w:val="24"/>
          <w:szCs w:val="24"/>
        </w:rPr>
        <w:t xml:space="preserve"> </w:t>
      </w:r>
      <w:proofErr w:type="spellStart"/>
      <w:r w:rsidR="009A023A" w:rsidRPr="006953EA">
        <w:rPr>
          <w:i/>
          <w:iCs/>
          <w:color w:val="auto"/>
          <w:sz w:val="24"/>
          <w:szCs w:val="24"/>
        </w:rPr>
        <w:t>minimis</w:t>
      </w:r>
      <w:proofErr w:type="spellEnd"/>
      <w:r w:rsidR="009A023A" w:rsidRPr="006953EA">
        <w:rPr>
          <w:color w:val="auto"/>
          <w:sz w:val="24"/>
          <w:szCs w:val="24"/>
        </w:rPr>
        <w:t xml:space="preserve"> atbalstu </w:t>
      </w:r>
      <w:r w:rsidR="006966BB">
        <w:rPr>
          <w:color w:val="auto"/>
          <w:sz w:val="24"/>
          <w:szCs w:val="24"/>
        </w:rPr>
        <w:t xml:space="preserve">piešķir </w:t>
      </w:r>
      <w:r w:rsidR="009A023A" w:rsidRPr="006953EA">
        <w:rPr>
          <w:color w:val="auto"/>
          <w:sz w:val="24"/>
          <w:szCs w:val="24"/>
        </w:rPr>
        <w:t xml:space="preserve">līdz regulas </w:t>
      </w:r>
      <w:r w:rsidR="00AF4D72" w:rsidRPr="006953EA">
        <w:rPr>
          <w:color w:val="auto"/>
          <w:sz w:val="24"/>
          <w:szCs w:val="24"/>
        </w:rPr>
        <w:t>Nr. </w:t>
      </w:r>
      <w:hyperlink r:id="rId12" w:tgtFrame="_blank" w:history="1">
        <w:r w:rsidR="00AF4D72" w:rsidRPr="006953EA">
          <w:rPr>
            <w:rStyle w:val="Hyperlink"/>
            <w:color w:val="auto"/>
            <w:sz w:val="24"/>
            <w:szCs w:val="24"/>
            <w:u w:val="none"/>
          </w:rPr>
          <w:t>1407/2013</w:t>
        </w:r>
      </w:hyperlink>
      <w:r w:rsidR="00AF4D72" w:rsidRPr="006953EA">
        <w:rPr>
          <w:color w:val="auto"/>
          <w:sz w:val="24"/>
          <w:szCs w:val="24"/>
        </w:rPr>
        <w:t xml:space="preserve"> </w:t>
      </w:r>
      <w:r w:rsidR="009A023A" w:rsidRPr="006953EA">
        <w:rPr>
          <w:color w:val="auto"/>
          <w:sz w:val="24"/>
          <w:szCs w:val="24"/>
        </w:rPr>
        <w:t>darbības beigām.</w:t>
      </w:r>
    </w:p>
    <w:p w14:paraId="10FA8C93" w14:textId="77777777" w:rsidR="00C95609" w:rsidRPr="00C95609" w:rsidRDefault="00C95609" w:rsidP="00C95609">
      <w:pPr>
        <w:pStyle w:val="tv2132"/>
        <w:spacing w:line="240" w:lineRule="auto"/>
        <w:ind w:left="567" w:firstLine="0"/>
        <w:jc w:val="both"/>
        <w:rPr>
          <w:color w:val="auto"/>
          <w:sz w:val="10"/>
          <w:szCs w:val="10"/>
        </w:rPr>
      </w:pPr>
    </w:p>
    <w:p w14:paraId="70E47CAC" w14:textId="7E766186" w:rsidR="00DA6001" w:rsidRPr="00AF4D72" w:rsidRDefault="00DA6001" w:rsidP="00AF4D72">
      <w:pPr>
        <w:pStyle w:val="tv2132"/>
        <w:numPr>
          <w:ilvl w:val="0"/>
          <w:numId w:val="8"/>
        </w:numPr>
        <w:spacing w:line="240" w:lineRule="auto"/>
        <w:ind w:left="567" w:hanging="567"/>
        <w:jc w:val="both"/>
        <w:rPr>
          <w:color w:val="auto"/>
          <w:sz w:val="10"/>
          <w:szCs w:val="10"/>
        </w:rPr>
      </w:pPr>
      <w:r w:rsidRPr="00AF4D72">
        <w:rPr>
          <w:color w:val="auto"/>
          <w:sz w:val="24"/>
          <w:szCs w:val="24"/>
        </w:rPr>
        <w:t xml:space="preserve">Piesakoties </w:t>
      </w:r>
      <w:r w:rsidR="001309F1" w:rsidRPr="00AF4D72">
        <w:rPr>
          <w:color w:val="auto"/>
          <w:sz w:val="24"/>
          <w:szCs w:val="24"/>
        </w:rPr>
        <w:t>līdzfinansējumam</w:t>
      </w:r>
      <w:r w:rsidRPr="00AF4D72">
        <w:rPr>
          <w:color w:val="auto"/>
          <w:sz w:val="24"/>
          <w:szCs w:val="24"/>
        </w:rPr>
        <w:t>, daudzdzīvokļu dzīvojamās mājas dzīvokļa īpašniekam</w:t>
      </w:r>
      <w:r w:rsidR="001D185C" w:rsidRPr="001D185C">
        <w:rPr>
          <w:color w:val="auto"/>
          <w:sz w:val="24"/>
          <w:szCs w:val="24"/>
        </w:rPr>
        <w:t xml:space="preserve">, kas minēts </w:t>
      </w:r>
      <w:r w:rsidR="001D185C">
        <w:rPr>
          <w:color w:val="auto"/>
          <w:sz w:val="24"/>
          <w:szCs w:val="24"/>
        </w:rPr>
        <w:t xml:space="preserve">saistošo </w:t>
      </w:r>
      <w:r w:rsidR="001D185C" w:rsidRPr="001D185C">
        <w:rPr>
          <w:color w:val="auto"/>
          <w:sz w:val="24"/>
          <w:szCs w:val="24"/>
        </w:rPr>
        <w:t>noteikum</w:t>
      </w:r>
      <w:r w:rsidR="001D185C">
        <w:rPr>
          <w:color w:val="auto"/>
          <w:sz w:val="24"/>
          <w:szCs w:val="24"/>
        </w:rPr>
        <w:t>u</w:t>
      </w:r>
      <w:r w:rsidR="001D185C" w:rsidRPr="001D185C">
        <w:rPr>
          <w:color w:val="auto"/>
          <w:sz w:val="24"/>
          <w:szCs w:val="24"/>
        </w:rPr>
        <w:t xml:space="preserve"> </w:t>
      </w:r>
      <w:r w:rsidR="001D185C">
        <w:rPr>
          <w:color w:val="auto"/>
          <w:sz w:val="24"/>
          <w:szCs w:val="24"/>
        </w:rPr>
        <w:t>7.</w:t>
      </w:r>
      <w:r w:rsidR="001D185C" w:rsidRPr="001D185C">
        <w:rPr>
          <w:color w:val="auto"/>
          <w:sz w:val="24"/>
          <w:szCs w:val="24"/>
        </w:rPr>
        <w:t>punktā</w:t>
      </w:r>
      <w:r w:rsidR="001D185C">
        <w:rPr>
          <w:color w:val="auto"/>
          <w:sz w:val="24"/>
          <w:szCs w:val="24"/>
        </w:rPr>
        <w:t xml:space="preserve">, </w:t>
      </w:r>
      <w:r w:rsidRPr="00AF4D72">
        <w:rPr>
          <w:color w:val="auto"/>
          <w:sz w:val="24"/>
          <w:szCs w:val="24"/>
        </w:rPr>
        <w:t xml:space="preserve">ir tiesības </w:t>
      </w:r>
      <w:r w:rsidR="001D185C">
        <w:rPr>
          <w:color w:val="auto"/>
          <w:sz w:val="24"/>
          <w:szCs w:val="24"/>
        </w:rPr>
        <w:t xml:space="preserve">atsevišķā iesniegumā </w:t>
      </w:r>
      <w:r w:rsidRPr="00AF4D72">
        <w:rPr>
          <w:color w:val="auto"/>
          <w:sz w:val="24"/>
          <w:szCs w:val="24"/>
        </w:rPr>
        <w:t xml:space="preserve">norādīt, ka proporcionāli viņa īpašuma vai kopīpašuma daļai energoefektivitātes paaugstināšanas pasākuma izmaksas ir uzskatāmas par neattiecināmām un tiek segtas no citiem privātiem līdzekļiem bez valsts vai pašvaldības atbalsta, proporcionāli samazinot </w:t>
      </w:r>
      <w:r w:rsidR="000B36DB" w:rsidRPr="00AF4D72">
        <w:rPr>
          <w:color w:val="auto"/>
          <w:sz w:val="24"/>
          <w:szCs w:val="24"/>
        </w:rPr>
        <w:t>p</w:t>
      </w:r>
      <w:r w:rsidR="001309F1" w:rsidRPr="00AF4D72">
        <w:rPr>
          <w:color w:val="auto"/>
          <w:sz w:val="24"/>
          <w:szCs w:val="24"/>
        </w:rPr>
        <w:t>ašvaldības līdzfinansējuma</w:t>
      </w:r>
      <w:r w:rsidRPr="00AF4D72">
        <w:rPr>
          <w:color w:val="auto"/>
          <w:sz w:val="24"/>
          <w:szCs w:val="24"/>
        </w:rPr>
        <w:t xml:space="preserve"> daļu.</w:t>
      </w:r>
    </w:p>
    <w:p w14:paraId="024230D6" w14:textId="77777777" w:rsidR="00DA6001" w:rsidRPr="00DA6001" w:rsidRDefault="00DA6001" w:rsidP="00DA6001">
      <w:pPr>
        <w:pStyle w:val="tv2132"/>
        <w:spacing w:line="240" w:lineRule="auto"/>
        <w:ind w:left="567" w:hanging="567"/>
        <w:jc w:val="both"/>
        <w:rPr>
          <w:color w:val="auto"/>
          <w:sz w:val="10"/>
          <w:szCs w:val="10"/>
        </w:rPr>
      </w:pPr>
      <w:bookmarkStart w:id="2" w:name="p-613356"/>
      <w:bookmarkStart w:id="3" w:name="p7"/>
      <w:bookmarkEnd w:id="2"/>
      <w:bookmarkEnd w:id="3"/>
    </w:p>
    <w:p w14:paraId="54578D37" w14:textId="77777777" w:rsidR="006953EA" w:rsidRDefault="000B36DB" w:rsidP="006953EA">
      <w:pPr>
        <w:pStyle w:val="tv2132"/>
        <w:numPr>
          <w:ilvl w:val="0"/>
          <w:numId w:val="8"/>
        </w:numPr>
        <w:spacing w:line="240" w:lineRule="auto"/>
        <w:ind w:left="567" w:hanging="567"/>
        <w:jc w:val="both"/>
        <w:rPr>
          <w:color w:val="auto"/>
          <w:sz w:val="24"/>
          <w:szCs w:val="24"/>
        </w:rPr>
      </w:pPr>
      <w:r>
        <w:rPr>
          <w:color w:val="auto"/>
          <w:sz w:val="24"/>
          <w:szCs w:val="24"/>
        </w:rPr>
        <w:t>L</w:t>
      </w:r>
      <w:r w:rsidR="00DA6001" w:rsidRPr="00DA6001">
        <w:rPr>
          <w:color w:val="auto"/>
          <w:sz w:val="24"/>
          <w:szCs w:val="24"/>
        </w:rPr>
        <w:t>īdzfinansējum</w:t>
      </w:r>
      <w:r>
        <w:rPr>
          <w:color w:val="auto"/>
          <w:sz w:val="24"/>
          <w:szCs w:val="24"/>
        </w:rPr>
        <w:t>a piešķiršanai saistošo noteikumu</w:t>
      </w:r>
      <w:r w:rsidR="00DA6001" w:rsidRPr="00DA6001">
        <w:rPr>
          <w:color w:val="auto"/>
          <w:sz w:val="24"/>
          <w:szCs w:val="24"/>
        </w:rPr>
        <w:t xml:space="preserve"> </w:t>
      </w:r>
      <w:hyperlink r:id="rId13" w:anchor="p5" w:tgtFrame="_blank" w:history="1">
        <w:r w:rsidR="00A90FEE">
          <w:rPr>
            <w:color w:val="auto"/>
            <w:sz w:val="24"/>
            <w:szCs w:val="24"/>
          </w:rPr>
          <w:t>7</w:t>
        </w:r>
        <w:r w:rsidR="00DA6001" w:rsidRPr="00DA6001">
          <w:rPr>
            <w:color w:val="auto"/>
            <w:sz w:val="24"/>
            <w:szCs w:val="24"/>
          </w:rPr>
          <w:t>.punktā</w:t>
        </w:r>
      </w:hyperlink>
      <w:r w:rsidR="00DA6001" w:rsidRPr="00DA6001">
        <w:rPr>
          <w:color w:val="auto"/>
          <w:sz w:val="24"/>
          <w:szCs w:val="24"/>
        </w:rPr>
        <w:t xml:space="preserve"> minētajā gadījumā, jāievēro šādi nosacījumi:</w:t>
      </w:r>
    </w:p>
    <w:p w14:paraId="2421826D" w14:textId="77777777" w:rsidR="006953EA" w:rsidRPr="006953EA" w:rsidRDefault="006953EA" w:rsidP="006953EA">
      <w:pPr>
        <w:pStyle w:val="ListParagraph"/>
        <w:rPr>
          <w:sz w:val="10"/>
          <w:szCs w:val="10"/>
        </w:rPr>
      </w:pPr>
    </w:p>
    <w:p w14:paraId="076BBB32" w14:textId="77777777" w:rsidR="00A23CE5" w:rsidRDefault="001309F1" w:rsidP="00A23CE5">
      <w:pPr>
        <w:pStyle w:val="tv2132"/>
        <w:numPr>
          <w:ilvl w:val="1"/>
          <w:numId w:val="19"/>
        </w:numPr>
        <w:spacing w:line="240" w:lineRule="auto"/>
        <w:ind w:left="1560" w:hanging="567"/>
        <w:jc w:val="both"/>
        <w:rPr>
          <w:color w:val="auto"/>
          <w:sz w:val="24"/>
          <w:szCs w:val="24"/>
        </w:rPr>
      </w:pPr>
      <w:r w:rsidRPr="006953EA">
        <w:rPr>
          <w:color w:val="auto"/>
          <w:sz w:val="24"/>
          <w:szCs w:val="24"/>
        </w:rPr>
        <w:t>l</w:t>
      </w:r>
      <w:r w:rsidR="000B36DB" w:rsidRPr="006953EA">
        <w:rPr>
          <w:color w:val="auto"/>
          <w:sz w:val="24"/>
          <w:szCs w:val="24"/>
        </w:rPr>
        <w:t xml:space="preserve">īdzfinansējumu </w:t>
      </w:r>
      <w:r w:rsidR="00DA6001" w:rsidRPr="006953EA">
        <w:rPr>
          <w:color w:val="auto"/>
          <w:sz w:val="24"/>
          <w:szCs w:val="24"/>
        </w:rPr>
        <w:t xml:space="preserve">nevar saņemt saimnieciskās darbības veicēji, kuriem uz </w:t>
      </w:r>
      <w:r w:rsidR="000B36DB" w:rsidRPr="006953EA">
        <w:rPr>
          <w:color w:val="auto"/>
          <w:sz w:val="24"/>
          <w:szCs w:val="24"/>
        </w:rPr>
        <w:t>līdzfinansējuma</w:t>
      </w:r>
      <w:r w:rsidR="00DA6001" w:rsidRPr="006953EA">
        <w:rPr>
          <w:color w:val="auto"/>
          <w:sz w:val="24"/>
          <w:szCs w:val="24"/>
        </w:rPr>
        <w:t xml:space="preserve"> piešķiršanas brīdi saskaņā ar Valsts ieņēmumu dienesta publiskojamo datubāzes informāciju ir nodokļu parādi. Šis ierobežojums neattiecas uz gadījumiem, kad saimnieciskās darbības veicējs ir vienojies ar Valsts ieņēmumu dienestu par nodokļu parāda atmaksas grafiku un pilda šīs vienošanās nosacījumus;</w:t>
      </w:r>
    </w:p>
    <w:p w14:paraId="7D546421" w14:textId="77777777" w:rsidR="00A23CE5" w:rsidRPr="00A23CE5" w:rsidRDefault="00A23CE5" w:rsidP="00A23CE5">
      <w:pPr>
        <w:pStyle w:val="tv2132"/>
        <w:spacing w:line="240" w:lineRule="auto"/>
        <w:ind w:left="1560" w:firstLine="0"/>
        <w:jc w:val="both"/>
        <w:rPr>
          <w:color w:val="auto"/>
          <w:sz w:val="10"/>
          <w:szCs w:val="10"/>
        </w:rPr>
      </w:pPr>
    </w:p>
    <w:p w14:paraId="6F96821E" w14:textId="4AF92CDA" w:rsidR="006953EA" w:rsidRDefault="001309F1" w:rsidP="00A23CE5">
      <w:pPr>
        <w:pStyle w:val="tv2132"/>
        <w:numPr>
          <w:ilvl w:val="1"/>
          <w:numId w:val="19"/>
        </w:numPr>
        <w:spacing w:line="240" w:lineRule="auto"/>
        <w:ind w:left="1560" w:hanging="567"/>
        <w:jc w:val="both"/>
        <w:rPr>
          <w:color w:val="auto"/>
          <w:sz w:val="24"/>
          <w:szCs w:val="24"/>
        </w:rPr>
      </w:pPr>
      <w:r w:rsidRPr="00A23CE5">
        <w:rPr>
          <w:color w:val="auto"/>
          <w:sz w:val="24"/>
          <w:szCs w:val="24"/>
        </w:rPr>
        <w:t xml:space="preserve">līdzfinansējumu </w:t>
      </w:r>
      <w:r w:rsidR="00DA6001" w:rsidRPr="00A23CE5">
        <w:rPr>
          <w:color w:val="auto"/>
          <w:sz w:val="24"/>
          <w:szCs w:val="24"/>
        </w:rPr>
        <w:t>nepiešķir grūtībās nonākušam saimnieciskās darbības veicējam, kuram ar tiesas spriedumu ir pasludināts maksātnespējas process vai ar tiesas spriedumu tiek īstenots tiesiskās aizsardzības process, vai ar tiesas lēmumu tiek īstenots ārpustiesas tiesiskās aizsardzības process, uzsākta bankrota procedūra, piemērota sanācija vai mierizlīgums, kura saimnieciskā darbība ir izbeigta vai kurš atbilst normatīvajos aktos maksātnespējas jomā noteiktajiem kritērijiem, lai tam pēc kreditoru pieprasījuma iero</w:t>
      </w:r>
      <w:r w:rsidR="00CC60FB" w:rsidRPr="00A23CE5">
        <w:rPr>
          <w:color w:val="auto"/>
          <w:sz w:val="24"/>
          <w:szCs w:val="24"/>
        </w:rPr>
        <w:t>sinātu maksātnespējas procedūru.</w:t>
      </w:r>
    </w:p>
    <w:p w14:paraId="29924BE3" w14:textId="77777777" w:rsidR="00A23CE5" w:rsidRPr="00A23CE5" w:rsidRDefault="00A23CE5" w:rsidP="00A23CE5">
      <w:pPr>
        <w:pStyle w:val="tv2132"/>
        <w:spacing w:line="240" w:lineRule="auto"/>
        <w:ind w:firstLine="0"/>
        <w:jc w:val="both"/>
        <w:rPr>
          <w:color w:val="auto"/>
          <w:sz w:val="10"/>
          <w:szCs w:val="10"/>
        </w:rPr>
      </w:pPr>
    </w:p>
    <w:p w14:paraId="0109D73C" w14:textId="3AA84B79" w:rsidR="00DA6001" w:rsidRPr="00DA6001" w:rsidRDefault="00DA6001" w:rsidP="00AF4D72">
      <w:pPr>
        <w:pStyle w:val="tv2132"/>
        <w:numPr>
          <w:ilvl w:val="0"/>
          <w:numId w:val="8"/>
        </w:numPr>
        <w:spacing w:line="240" w:lineRule="auto"/>
        <w:ind w:left="567" w:hanging="567"/>
        <w:jc w:val="both"/>
        <w:rPr>
          <w:vanish/>
          <w:color w:val="auto"/>
          <w:sz w:val="24"/>
          <w:szCs w:val="24"/>
        </w:rPr>
      </w:pPr>
      <w:bookmarkStart w:id="4" w:name="p-613357"/>
      <w:bookmarkStart w:id="5" w:name="p8"/>
      <w:bookmarkEnd w:id="4"/>
      <w:bookmarkEnd w:id="5"/>
      <w:r w:rsidRPr="00DA6001">
        <w:rPr>
          <w:color w:val="auto"/>
          <w:sz w:val="24"/>
          <w:szCs w:val="24"/>
        </w:rPr>
        <w:t>Pašvaldība nodrošina dokumentācijas uzglabāšanu, ievērojot regulas Nr.</w:t>
      </w:r>
      <w:hyperlink r:id="rId14" w:tgtFrame="_blank" w:history="1">
        <w:r w:rsidRPr="00DA6001">
          <w:rPr>
            <w:color w:val="auto"/>
            <w:sz w:val="24"/>
            <w:szCs w:val="24"/>
          </w:rPr>
          <w:t>1407/2013</w:t>
        </w:r>
      </w:hyperlink>
      <w:r w:rsidRPr="00DA6001">
        <w:rPr>
          <w:color w:val="auto"/>
          <w:sz w:val="24"/>
          <w:szCs w:val="24"/>
        </w:rPr>
        <w:t xml:space="preserve"> 6.panta 4.punktā minētos nosacījumus, un nodrošina informācijas pieejamību vismaz 10</w:t>
      </w:r>
      <w:r w:rsidR="00A32DBB">
        <w:rPr>
          <w:color w:val="auto"/>
          <w:sz w:val="24"/>
          <w:szCs w:val="24"/>
        </w:rPr>
        <w:t> </w:t>
      </w:r>
      <w:r w:rsidRPr="00DA6001">
        <w:rPr>
          <w:color w:val="auto"/>
          <w:sz w:val="24"/>
          <w:szCs w:val="24"/>
        </w:rPr>
        <w:t xml:space="preserve">gadus no </w:t>
      </w:r>
      <w:r w:rsidR="001309F1">
        <w:rPr>
          <w:color w:val="auto"/>
          <w:sz w:val="24"/>
          <w:szCs w:val="24"/>
        </w:rPr>
        <w:t>līdzfinansējuma</w:t>
      </w:r>
      <w:r w:rsidRPr="00DA6001">
        <w:rPr>
          <w:color w:val="auto"/>
          <w:sz w:val="24"/>
          <w:szCs w:val="24"/>
        </w:rPr>
        <w:t xml:space="preserve"> piešķiršanas dienas.</w:t>
      </w:r>
    </w:p>
    <w:p w14:paraId="6B50C766" w14:textId="77777777" w:rsidR="00DA6001" w:rsidRDefault="00DA6001" w:rsidP="00DA6001">
      <w:pPr>
        <w:pStyle w:val="tv2132"/>
        <w:spacing w:line="240" w:lineRule="auto"/>
        <w:ind w:left="567" w:hanging="567"/>
        <w:jc w:val="both"/>
        <w:rPr>
          <w:color w:val="auto"/>
          <w:sz w:val="10"/>
          <w:szCs w:val="10"/>
        </w:rPr>
      </w:pPr>
      <w:bookmarkStart w:id="6" w:name="p-613358"/>
      <w:bookmarkStart w:id="7" w:name="p9"/>
      <w:bookmarkEnd w:id="6"/>
      <w:bookmarkEnd w:id="7"/>
    </w:p>
    <w:p w14:paraId="74E246CE" w14:textId="77777777" w:rsidR="00550C59" w:rsidRPr="00DA6001" w:rsidRDefault="00550C59" w:rsidP="00DA6001">
      <w:pPr>
        <w:pStyle w:val="tv2132"/>
        <w:spacing w:line="240" w:lineRule="auto"/>
        <w:ind w:left="567" w:hanging="567"/>
        <w:jc w:val="both"/>
        <w:rPr>
          <w:color w:val="auto"/>
          <w:sz w:val="10"/>
          <w:szCs w:val="10"/>
        </w:rPr>
      </w:pPr>
    </w:p>
    <w:p w14:paraId="516DF535" w14:textId="5EDFFDBC" w:rsidR="006953EA" w:rsidRDefault="00A23CE5" w:rsidP="006953EA">
      <w:pPr>
        <w:pStyle w:val="tv2132"/>
        <w:numPr>
          <w:ilvl w:val="0"/>
          <w:numId w:val="8"/>
        </w:numPr>
        <w:spacing w:line="240" w:lineRule="auto"/>
        <w:ind w:left="567" w:hanging="567"/>
        <w:jc w:val="both"/>
        <w:rPr>
          <w:color w:val="auto"/>
          <w:sz w:val="24"/>
          <w:szCs w:val="24"/>
        </w:rPr>
      </w:pPr>
      <w:r>
        <w:rPr>
          <w:color w:val="auto"/>
          <w:sz w:val="24"/>
          <w:szCs w:val="24"/>
        </w:rPr>
        <w:t>Saistošo noteikumu 7.punktā minētais s</w:t>
      </w:r>
      <w:r w:rsidR="00DA6001" w:rsidRPr="00DA6001">
        <w:rPr>
          <w:color w:val="auto"/>
          <w:sz w:val="24"/>
          <w:szCs w:val="24"/>
        </w:rPr>
        <w:t xml:space="preserve">aimnieciskās darbības veicējs, kas ir saņēmis </w:t>
      </w:r>
      <w:r w:rsidR="001309F1">
        <w:rPr>
          <w:color w:val="auto"/>
          <w:sz w:val="24"/>
          <w:szCs w:val="24"/>
        </w:rPr>
        <w:t>līdzfinansējumu</w:t>
      </w:r>
      <w:r w:rsidR="00DA6001" w:rsidRPr="00DA6001">
        <w:rPr>
          <w:color w:val="auto"/>
          <w:sz w:val="24"/>
          <w:szCs w:val="24"/>
        </w:rPr>
        <w:t>:</w:t>
      </w:r>
    </w:p>
    <w:p w14:paraId="71C83170" w14:textId="77777777" w:rsidR="006953EA" w:rsidRPr="006953EA" w:rsidRDefault="006953EA" w:rsidP="006953EA">
      <w:pPr>
        <w:pStyle w:val="ListParagraph"/>
        <w:rPr>
          <w:sz w:val="10"/>
          <w:szCs w:val="10"/>
        </w:rPr>
      </w:pPr>
    </w:p>
    <w:p w14:paraId="07D53B75" w14:textId="4FAB481E" w:rsidR="00A23CE5" w:rsidRDefault="00DA6001" w:rsidP="00A23CE5">
      <w:pPr>
        <w:pStyle w:val="tv2132"/>
        <w:numPr>
          <w:ilvl w:val="1"/>
          <w:numId w:val="20"/>
        </w:numPr>
        <w:spacing w:line="240" w:lineRule="auto"/>
        <w:ind w:left="1560" w:hanging="567"/>
        <w:jc w:val="both"/>
        <w:rPr>
          <w:color w:val="auto"/>
          <w:sz w:val="24"/>
          <w:szCs w:val="24"/>
        </w:rPr>
      </w:pPr>
      <w:r w:rsidRPr="006953EA">
        <w:rPr>
          <w:color w:val="auto"/>
          <w:sz w:val="24"/>
          <w:szCs w:val="24"/>
        </w:rPr>
        <w:t xml:space="preserve">uzglabā </w:t>
      </w:r>
      <w:r w:rsidR="00A23CE5">
        <w:rPr>
          <w:color w:val="auto"/>
          <w:sz w:val="24"/>
          <w:szCs w:val="24"/>
        </w:rPr>
        <w:t xml:space="preserve">visu ar </w:t>
      </w:r>
      <w:proofErr w:type="spellStart"/>
      <w:r w:rsidR="00A23CE5" w:rsidRPr="00A23CE5">
        <w:rPr>
          <w:i/>
          <w:color w:val="auto"/>
          <w:sz w:val="24"/>
          <w:szCs w:val="24"/>
        </w:rPr>
        <w:t>de</w:t>
      </w:r>
      <w:proofErr w:type="spellEnd"/>
      <w:r w:rsidR="00A23CE5" w:rsidRPr="00A23CE5">
        <w:rPr>
          <w:i/>
          <w:color w:val="auto"/>
          <w:sz w:val="24"/>
          <w:szCs w:val="24"/>
        </w:rPr>
        <w:t xml:space="preserve"> </w:t>
      </w:r>
      <w:proofErr w:type="spellStart"/>
      <w:r w:rsidR="00A23CE5" w:rsidRPr="00A23CE5">
        <w:rPr>
          <w:i/>
          <w:color w:val="auto"/>
          <w:sz w:val="24"/>
          <w:szCs w:val="24"/>
        </w:rPr>
        <w:t>minimis</w:t>
      </w:r>
      <w:proofErr w:type="spellEnd"/>
      <w:r w:rsidR="00A23CE5">
        <w:rPr>
          <w:color w:val="auto"/>
          <w:sz w:val="24"/>
          <w:szCs w:val="24"/>
        </w:rPr>
        <w:t xml:space="preserve"> atbalstu saistīto </w:t>
      </w:r>
      <w:r w:rsidRPr="006953EA">
        <w:rPr>
          <w:color w:val="auto"/>
          <w:sz w:val="24"/>
          <w:szCs w:val="24"/>
        </w:rPr>
        <w:t>dokumentāciju, ievērojot regulas Nr.</w:t>
      </w:r>
      <w:hyperlink r:id="rId15" w:tgtFrame="_blank" w:history="1">
        <w:r w:rsidRPr="006953EA">
          <w:rPr>
            <w:color w:val="auto"/>
            <w:sz w:val="24"/>
            <w:szCs w:val="24"/>
          </w:rPr>
          <w:t>1407/2013</w:t>
        </w:r>
      </w:hyperlink>
      <w:r w:rsidRPr="006953EA">
        <w:rPr>
          <w:color w:val="auto"/>
          <w:sz w:val="24"/>
          <w:szCs w:val="24"/>
        </w:rPr>
        <w:t xml:space="preserve"> 6.panta 4.punktā minētos nosacījumus, un nodrošina informācijas pieejamību vismaz desmit gadus no </w:t>
      </w:r>
      <w:r w:rsidR="001309F1" w:rsidRPr="006953EA">
        <w:rPr>
          <w:color w:val="auto"/>
          <w:sz w:val="24"/>
          <w:szCs w:val="24"/>
        </w:rPr>
        <w:t>līdzfinansējuma</w:t>
      </w:r>
      <w:r w:rsidRPr="006953EA">
        <w:rPr>
          <w:color w:val="auto"/>
          <w:sz w:val="24"/>
          <w:szCs w:val="24"/>
        </w:rPr>
        <w:t xml:space="preserve"> piešķiršanas dienas;</w:t>
      </w:r>
    </w:p>
    <w:p w14:paraId="5215FF78" w14:textId="77777777" w:rsidR="00A23CE5" w:rsidRPr="00A23CE5" w:rsidRDefault="00A23CE5" w:rsidP="00A23CE5">
      <w:pPr>
        <w:pStyle w:val="tv2132"/>
        <w:spacing w:line="240" w:lineRule="auto"/>
        <w:ind w:left="1560" w:firstLine="0"/>
        <w:jc w:val="both"/>
        <w:rPr>
          <w:color w:val="auto"/>
          <w:sz w:val="10"/>
          <w:szCs w:val="10"/>
        </w:rPr>
      </w:pPr>
    </w:p>
    <w:p w14:paraId="6513E3A8" w14:textId="4F20E6E5" w:rsidR="00A23CE5" w:rsidRDefault="001309F1" w:rsidP="00A23CE5">
      <w:pPr>
        <w:pStyle w:val="tv2132"/>
        <w:numPr>
          <w:ilvl w:val="1"/>
          <w:numId w:val="20"/>
        </w:numPr>
        <w:spacing w:line="240" w:lineRule="auto"/>
        <w:ind w:left="1560" w:hanging="567"/>
        <w:jc w:val="both"/>
        <w:rPr>
          <w:color w:val="auto"/>
          <w:sz w:val="24"/>
          <w:szCs w:val="24"/>
        </w:rPr>
      </w:pPr>
      <w:r w:rsidRPr="00A23CE5">
        <w:rPr>
          <w:color w:val="auto"/>
          <w:sz w:val="24"/>
          <w:szCs w:val="24"/>
        </w:rPr>
        <w:t>saistošo</w:t>
      </w:r>
      <w:r w:rsidR="00DA6001" w:rsidRPr="00A23CE5">
        <w:rPr>
          <w:color w:val="auto"/>
          <w:sz w:val="24"/>
          <w:szCs w:val="24"/>
        </w:rPr>
        <w:t xml:space="preserve"> noteikumu ietvaros saņemto </w:t>
      </w:r>
      <w:proofErr w:type="spellStart"/>
      <w:r w:rsidR="00DA6001" w:rsidRPr="00A23CE5">
        <w:rPr>
          <w:i/>
          <w:iCs/>
          <w:color w:val="auto"/>
          <w:sz w:val="24"/>
          <w:szCs w:val="24"/>
        </w:rPr>
        <w:t>de</w:t>
      </w:r>
      <w:proofErr w:type="spellEnd"/>
      <w:r w:rsidR="00DA6001" w:rsidRPr="00A23CE5">
        <w:rPr>
          <w:i/>
          <w:iCs/>
          <w:color w:val="auto"/>
          <w:sz w:val="24"/>
          <w:szCs w:val="24"/>
        </w:rPr>
        <w:t xml:space="preserve"> </w:t>
      </w:r>
      <w:proofErr w:type="spellStart"/>
      <w:r w:rsidR="00DA6001" w:rsidRPr="00A23CE5">
        <w:rPr>
          <w:i/>
          <w:iCs/>
          <w:color w:val="auto"/>
          <w:sz w:val="24"/>
          <w:szCs w:val="24"/>
        </w:rPr>
        <w:t>minimis</w:t>
      </w:r>
      <w:proofErr w:type="spellEnd"/>
      <w:r w:rsidR="00DA6001" w:rsidRPr="00A23CE5">
        <w:rPr>
          <w:color w:val="auto"/>
          <w:sz w:val="24"/>
          <w:szCs w:val="24"/>
        </w:rPr>
        <w:t xml:space="preserve"> atbalstu var apvienot ar citu </w:t>
      </w:r>
      <w:proofErr w:type="spellStart"/>
      <w:r w:rsidR="00896A66" w:rsidRPr="00896A66">
        <w:rPr>
          <w:i/>
          <w:color w:val="auto"/>
          <w:sz w:val="24"/>
          <w:szCs w:val="24"/>
        </w:rPr>
        <w:t>de</w:t>
      </w:r>
      <w:proofErr w:type="spellEnd"/>
      <w:r w:rsidR="00896A66" w:rsidRPr="00896A66">
        <w:rPr>
          <w:i/>
          <w:color w:val="auto"/>
          <w:sz w:val="24"/>
          <w:szCs w:val="24"/>
        </w:rPr>
        <w:t xml:space="preserve"> </w:t>
      </w:r>
      <w:proofErr w:type="spellStart"/>
      <w:r w:rsidR="00896A66" w:rsidRPr="00896A66">
        <w:rPr>
          <w:i/>
          <w:color w:val="auto"/>
          <w:sz w:val="24"/>
          <w:szCs w:val="24"/>
        </w:rPr>
        <w:t>minimis</w:t>
      </w:r>
      <w:proofErr w:type="spellEnd"/>
      <w:r w:rsidR="00896A66">
        <w:rPr>
          <w:color w:val="auto"/>
          <w:sz w:val="24"/>
          <w:szCs w:val="24"/>
        </w:rPr>
        <w:t xml:space="preserve"> </w:t>
      </w:r>
      <w:r w:rsidR="00DA6001" w:rsidRPr="00A23CE5">
        <w:rPr>
          <w:color w:val="auto"/>
          <w:sz w:val="24"/>
          <w:szCs w:val="24"/>
        </w:rPr>
        <w:t>atbalstu par vienām un tām pašām attiecināmajām izmaksām, ja pēc atbalstu apvienošanas atbalsta vienībai vai izmaksu pozīcijai attiecīgā maksimālā atbalsta intensitāte nepārsniedz 100%;</w:t>
      </w:r>
    </w:p>
    <w:p w14:paraId="30F68732" w14:textId="77777777" w:rsidR="00A23CE5" w:rsidRPr="00A23CE5" w:rsidRDefault="00A23CE5" w:rsidP="00A23CE5">
      <w:pPr>
        <w:pStyle w:val="tv2132"/>
        <w:spacing w:line="240" w:lineRule="auto"/>
        <w:ind w:firstLine="0"/>
        <w:jc w:val="both"/>
        <w:rPr>
          <w:color w:val="auto"/>
          <w:sz w:val="10"/>
          <w:szCs w:val="10"/>
        </w:rPr>
      </w:pPr>
    </w:p>
    <w:p w14:paraId="36B6F98D" w14:textId="47118284" w:rsidR="00DA6001" w:rsidRPr="00A23CE5" w:rsidRDefault="00DA6001" w:rsidP="00A23CE5">
      <w:pPr>
        <w:pStyle w:val="tv2132"/>
        <w:numPr>
          <w:ilvl w:val="1"/>
          <w:numId w:val="20"/>
        </w:numPr>
        <w:spacing w:line="240" w:lineRule="auto"/>
        <w:ind w:left="1560" w:hanging="567"/>
        <w:jc w:val="both"/>
        <w:rPr>
          <w:color w:val="auto"/>
          <w:sz w:val="24"/>
          <w:szCs w:val="24"/>
        </w:rPr>
      </w:pPr>
      <w:r w:rsidRPr="00A23CE5">
        <w:rPr>
          <w:color w:val="auto"/>
          <w:sz w:val="24"/>
          <w:szCs w:val="24"/>
        </w:rPr>
        <w:t>ievērojot regulas Nr.</w:t>
      </w:r>
      <w:hyperlink r:id="rId16" w:tgtFrame="_blank" w:history="1">
        <w:r w:rsidRPr="00A23CE5">
          <w:rPr>
            <w:color w:val="auto"/>
            <w:sz w:val="24"/>
            <w:szCs w:val="24"/>
          </w:rPr>
          <w:t>1407/2013</w:t>
        </w:r>
      </w:hyperlink>
      <w:r w:rsidRPr="00A23CE5">
        <w:rPr>
          <w:color w:val="auto"/>
          <w:sz w:val="24"/>
          <w:szCs w:val="24"/>
        </w:rPr>
        <w:t xml:space="preserve"> 5.panta 1. un 2.punkta nosacījumus, </w:t>
      </w:r>
      <w:r w:rsidR="001309F1" w:rsidRPr="00A23CE5">
        <w:rPr>
          <w:color w:val="auto"/>
          <w:sz w:val="24"/>
          <w:szCs w:val="24"/>
        </w:rPr>
        <w:t>saistošo</w:t>
      </w:r>
      <w:r w:rsidRPr="00A23CE5">
        <w:rPr>
          <w:color w:val="auto"/>
          <w:sz w:val="24"/>
          <w:szCs w:val="24"/>
        </w:rPr>
        <w:t xml:space="preserve"> noteikumu ietvaros piešķirto </w:t>
      </w:r>
      <w:proofErr w:type="spellStart"/>
      <w:r w:rsidRPr="00A23CE5">
        <w:rPr>
          <w:i/>
          <w:iCs/>
          <w:color w:val="auto"/>
          <w:sz w:val="24"/>
          <w:szCs w:val="24"/>
        </w:rPr>
        <w:t>de</w:t>
      </w:r>
      <w:proofErr w:type="spellEnd"/>
      <w:r w:rsidRPr="00A23CE5">
        <w:rPr>
          <w:i/>
          <w:iCs/>
          <w:color w:val="auto"/>
          <w:sz w:val="24"/>
          <w:szCs w:val="24"/>
        </w:rPr>
        <w:t xml:space="preserve"> </w:t>
      </w:r>
      <w:proofErr w:type="spellStart"/>
      <w:r w:rsidRPr="00A23CE5">
        <w:rPr>
          <w:i/>
          <w:iCs/>
          <w:color w:val="auto"/>
          <w:sz w:val="24"/>
          <w:szCs w:val="24"/>
        </w:rPr>
        <w:t>minimis</w:t>
      </w:r>
      <w:proofErr w:type="spellEnd"/>
      <w:r w:rsidRPr="00A23CE5">
        <w:rPr>
          <w:color w:val="auto"/>
          <w:sz w:val="24"/>
          <w:szCs w:val="24"/>
        </w:rPr>
        <w:t xml:space="preserve"> atbalstu drīkst </w:t>
      </w:r>
      <w:proofErr w:type="spellStart"/>
      <w:r w:rsidRPr="00A23CE5">
        <w:rPr>
          <w:color w:val="auto"/>
          <w:sz w:val="24"/>
          <w:szCs w:val="24"/>
        </w:rPr>
        <w:t>kumulēt</w:t>
      </w:r>
      <w:proofErr w:type="spellEnd"/>
      <w:r w:rsidRPr="00A23CE5">
        <w:rPr>
          <w:color w:val="auto"/>
          <w:sz w:val="24"/>
          <w:szCs w:val="24"/>
        </w:rPr>
        <w:t xml:space="preserve"> ar citu </w:t>
      </w:r>
      <w:proofErr w:type="spellStart"/>
      <w:r w:rsidRPr="00A23CE5">
        <w:rPr>
          <w:i/>
          <w:iCs/>
          <w:color w:val="auto"/>
          <w:sz w:val="24"/>
          <w:szCs w:val="24"/>
        </w:rPr>
        <w:t>de</w:t>
      </w:r>
      <w:proofErr w:type="spellEnd"/>
      <w:r w:rsidR="001C1D1C" w:rsidRPr="00A23CE5">
        <w:rPr>
          <w:i/>
          <w:iCs/>
          <w:color w:val="auto"/>
          <w:sz w:val="24"/>
          <w:szCs w:val="24"/>
        </w:rPr>
        <w:t> </w:t>
      </w:r>
      <w:proofErr w:type="spellStart"/>
      <w:r w:rsidRPr="00A23CE5">
        <w:rPr>
          <w:i/>
          <w:iCs/>
          <w:color w:val="auto"/>
          <w:sz w:val="24"/>
          <w:szCs w:val="24"/>
        </w:rPr>
        <w:t>minimis</w:t>
      </w:r>
      <w:proofErr w:type="spellEnd"/>
      <w:r w:rsidRPr="00A23CE5">
        <w:rPr>
          <w:color w:val="auto"/>
          <w:sz w:val="24"/>
          <w:szCs w:val="24"/>
        </w:rPr>
        <w:t xml:space="preserve"> atbalstu līdz regulas Nr.</w:t>
      </w:r>
      <w:hyperlink r:id="rId17" w:tgtFrame="_blank" w:history="1">
        <w:r w:rsidRPr="00A23CE5">
          <w:rPr>
            <w:color w:val="auto"/>
            <w:sz w:val="24"/>
            <w:szCs w:val="24"/>
          </w:rPr>
          <w:t>1407/2013</w:t>
        </w:r>
      </w:hyperlink>
      <w:r w:rsidRPr="00A23CE5">
        <w:rPr>
          <w:color w:val="auto"/>
          <w:sz w:val="24"/>
          <w:szCs w:val="24"/>
        </w:rPr>
        <w:t xml:space="preserve"> 3.panta 2.punktā noteiktajam robežlielumam, kā arī drīkst </w:t>
      </w:r>
      <w:proofErr w:type="spellStart"/>
      <w:r w:rsidRPr="00A23CE5">
        <w:rPr>
          <w:color w:val="auto"/>
          <w:sz w:val="24"/>
          <w:szCs w:val="24"/>
        </w:rPr>
        <w:t>kumulēt</w:t>
      </w:r>
      <w:proofErr w:type="spellEnd"/>
      <w:r w:rsidRPr="00A23CE5">
        <w:rPr>
          <w:color w:val="auto"/>
          <w:sz w:val="24"/>
          <w:szCs w:val="24"/>
        </w:rPr>
        <w:t xml:space="preserve">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w:t>
      </w:r>
    </w:p>
    <w:p w14:paraId="79889B3E" w14:textId="77777777" w:rsidR="00DA6001" w:rsidRPr="00DA6001" w:rsidRDefault="00DA6001" w:rsidP="009A023A">
      <w:pPr>
        <w:pStyle w:val="tv2132"/>
        <w:spacing w:line="240" w:lineRule="auto"/>
        <w:ind w:firstLine="0"/>
        <w:jc w:val="both"/>
        <w:rPr>
          <w:color w:val="auto"/>
          <w:sz w:val="10"/>
          <w:szCs w:val="10"/>
        </w:rPr>
      </w:pPr>
      <w:bookmarkStart w:id="8" w:name="p-613360"/>
      <w:bookmarkStart w:id="9" w:name="p11"/>
      <w:bookmarkEnd w:id="8"/>
      <w:bookmarkEnd w:id="9"/>
    </w:p>
    <w:p w14:paraId="53CAC52B" w14:textId="5D950E5F" w:rsidR="006966BB" w:rsidRDefault="006966BB" w:rsidP="00AF4D72">
      <w:pPr>
        <w:pStyle w:val="tv2132"/>
        <w:numPr>
          <w:ilvl w:val="0"/>
          <w:numId w:val="8"/>
        </w:numPr>
        <w:spacing w:line="240" w:lineRule="auto"/>
        <w:ind w:left="567" w:hanging="567"/>
        <w:jc w:val="both"/>
        <w:rPr>
          <w:color w:val="auto"/>
          <w:sz w:val="24"/>
          <w:szCs w:val="24"/>
        </w:rPr>
      </w:pPr>
      <w:bookmarkStart w:id="10" w:name="p-613361"/>
      <w:bookmarkStart w:id="11" w:name="p12"/>
      <w:bookmarkEnd w:id="10"/>
      <w:bookmarkEnd w:id="11"/>
      <w:r w:rsidRPr="006966BB">
        <w:rPr>
          <w:color w:val="auto"/>
          <w:sz w:val="24"/>
          <w:szCs w:val="24"/>
        </w:rPr>
        <w:t>Atbalsts netiek piešķirts regulas Nr.</w:t>
      </w:r>
      <w:hyperlink r:id="rId18" w:tgtFrame="_blank" w:history="1">
        <w:r w:rsidRPr="006966BB">
          <w:rPr>
            <w:rStyle w:val="Hyperlink"/>
            <w:color w:val="auto"/>
            <w:sz w:val="24"/>
            <w:szCs w:val="24"/>
            <w:u w:val="none"/>
          </w:rPr>
          <w:t>1407/2013</w:t>
        </w:r>
      </w:hyperlink>
      <w:r w:rsidRPr="006966BB">
        <w:rPr>
          <w:color w:val="auto"/>
          <w:sz w:val="24"/>
          <w:szCs w:val="24"/>
        </w:rPr>
        <w:t xml:space="preserve"> 1.panta 1.punktā noteiktajās nozarēs. Ja saimnieciskās darbības veicējs da</w:t>
      </w:r>
      <w:r>
        <w:rPr>
          <w:color w:val="auto"/>
          <w:sz w:val="24"/>
          <w:szCs w:val="24"/>
        </w:rPr>
        <w:t xml:space="preserve">rbojas šajās nozarēs, </w:t>
      </w:r>
      <w:r w:rsidRPr="006966BB">
        <w:rPr>
          <w:color w:val="auto"/>
          <w:sz w:val="24"/>
          <w:szCs w:val="24"/>
        </w:rPr>
        <w:t>atbalstu drīkst piešķirt tikai tad, ja tiek skaidri nodalīta</w:t>
      </w:r>
      <w:r>
        <w:rPr>
          <w:color w:val="auto"/>
          <w:sz w:val="24"/>
          <w:szCs w:val="24"/>
        </w:rPr>
        <w:t>s atbalstāmās darbības un finanš</w:t>
      </w:r>
      <w:r w:rsidRPr="006966BB">
        <w:rPr>
          <w:color w:val="auto"/>
          <w:sz w:val="24"/>
          <w:szCs w:val="24"/>
        </w:rPr>
        <w:t>u plūsmas, nodrošinot, ka darbības minētajās nozarēs negūst labumu no piešķirtā atbalsta.</w:t>
      </w:r>
    </w:p>
    <w:p w14:paraId="26BC7E53" w14:textId="77777777" w:rsidR="006966BB" w:rsidRPr="006966BB" w:rsidRDefault="006966BB" w:rsidP="006966BB">
      <w:pPr>
        <w:pStyle w:val="tv2132"/>
        <w:spacing w:line="240" w:lineRule="auto"/>
        <w:ind w:left="567" w:firstLine="0"/>
        <w:jc w:val="both"/>
        <w:rPr>
          <w:color w:val="auto"/>
          <w:sz w:val="10"/>
          <w:szCs w:val="10"/>
        </w:rPr>
      </w:pPr>
    </w:p>
    <w:p w14:paraId="3B972E54" w14:textId="4CF63CED" w:rsidR="00DA6001" w:rsidRDefault="00DA6001" w:rsidP="00AF4D72">
      <w:pPr>
        <w:pStyle w:val="tv2132"/>
        <w:numPr>
          <w:ilvl w:val="0"/>
          <w:numId w:val="8"/>
        </w:numPr>
        <w:spacing w:line="240" w:lineRule="auto"/>
        <w:ind w:left="567" w:hanging="567"/>
        <w:jc w:val="both"/>
        <w:rPr>
          <w:color w:val="auto"/>
          <w:sz w:val="24"/>
          <w:szCs w:val="24"/>
        </w:rPr>
      </w:pPr>
      <w:r w:rsidRPr="00DA6001">
        <w:rPr>
          <w:color w:val="auto"/>
          <w:sz w:val="24"/>
          <w:szCs w:val="24"/>
        </w:rPr>
        <w:t xml:space="preserve">Vienam </w:t>
      </w:r>
      <w:proofErr w:type="spellStart"/>
      <w:r w:rsidRPr="00DA6001">
        <w:rPr>
          <w:i/>
          <w:iCs/>
          <w:color w:val="auto"/>
          <w:sz w:val="24"/>
          <w:szCs w:val="24"/>
        </w:rPr>
        <w:t>de</w:t>
      </w:r>
      <w:proofErr w:type="spellEnd"/>
      <w:r w:rsidRPr="00DA6001">
        <w:rPr>
          <w:i/>
          <w:iCs/>
          <w:color w:val="auto"/>
          <w:sz w:val="24"/>
          <w:szCs w:val="24"/>
        </w:rPr>
        <w:t xml:space="preserve"> </w:t>
      </w:r>
      <w:proofErr w:type="spellStart"/>
      <w:r w:rsidRPr="00DA6001">
        <w:rPr>
          <w:i/>
          <w:iCs/>
          <w:color w:val="auto"/>
          <w:sz w:val="24"/>
          <w:szCs w:val="24"/>
        </w:rPr>
        <w:t>minimis</w:t>
      </w:r>
      <w:proofErr w:type="spellEnd"/>
      <w:r w:rsidRPr="00DA6001">
        <w:rPr>
          <w:color w:val="auto"/>
          <w:sz w:val="24"/>
          <w:szCs w:val="24"/>
        </w:rPr>
        <w:t xml:space="preserve"> atbalsta saņēmējam viena vienota uzņēmuma līmenī </w:t>
      </w:r>
      <w:proofErr w:type="spellStart"/>
      <w:r w:rsidRPr="00DA6001">
        <w:rPr>
          <w:i/>
          <w:iCs/>
          <w:color w:val="auto"/>
          <w:sz w:val="24"/>
          <w:szCs w:val="24"/>
        </w:rPr>
        <w:t>de</w:t>
      </w:r>
      <w:proofErr w:type="spellEnd"/>
      <w:r w:rsidRPr="00DA6001">
        <w:rPr>
          <w:i/>
          <w:iCs/>
          <w:color w:val="auto"/>
          <w:sz w:val="24"/>
          <w:szCs w:val="24"/>
        </w:rPr>
        <w:t xml:space="preserve"> </w:t>
      </w:r>
      <w:proofErr w:type="spellStart"/>
      <w:r w:rsidRPr="00DA6001">
        <w:rPr>
          <w:i/>
          <w:iCs/>
          <w:color w:val="auto"/>
          <w:sz w:val="24"/>
          <w:szCs w:val="24"/>
        </w:rPr>
        <w:t>minimis</w:t>
      </w:r>
      <w:proofErr w:type="spellEnd"/>
      <w:r w:rsidRPr="00DA6001">
        <w:rPr>
          <w:color w:val="auto"/>
          <w:sz w:val="24"/>
          <w:szCs w:val="24"/>
        </w:rPr>
        <w:t xml:space="preserve"> atbalsta apmērs kopā ar attiecīgajā fiskālajā gadā un iepriekšējos divos fiskālajos gados piešķirto </w:t>
      </w:r>
      <w:proofErr w:type="spellStart"/>
      <w:r w:rsidRPr="00DA6001">
        <w:rPr>
          <w:i/>
          <w:iCs/>
          <w:color w:val="auto"/>
          <w:sz w:val="24"/>
          <w:szCs w:val="24"/>
        </w:rPr>
        <w:t>de</w:t>
      </w:r>
      <w:proofErr w:type="spellEnd"/>
      <w:r w:rsidRPr="00DA6001">
        <w:rPr>
          <w:i/>
          <w:iCs/>
          <w:color w:val="auto"/>
          <w:sz w:val="24"/>
          <w:szCs w:val="24"/>
        </w:rPr>
        <w:t xml:space="preserve"> </w:t>
      </w:r>
      <w:proofErr w:type="spellStart"/>
      <w:r w:rsidRPr="00DA6001">
        <w:rPr>
          <w:i/>
          <w:iCs/>
          <w:color w:val="auto"/>
          <w:sz w:val="24"/>
          <w:szCs w:val="24"/>
        </w:rPr>
        <w:t>minimis</w:t>
      </w:r>
      <w:proofErr w:type="spellEnd"/>
      <w:r w:rsidRPr="00DA6001">
        <w:rPr>
          <w:color w:val="auto"/>
          <w:sz w:val="24"/>
          <w:szCs w:val="24"/>
        </w:rPr>
        <w:t xml:space="preserve"> atbalstu nepārsniedz regulas Nr.</w:t>
      </w:r>
      <w:hyperlink r:id="rId19" w:tgtFrame="_blank" w:history="1">
        <w:r w:rsidRPr="00DA6001">
          <w:rPr>
            <w:color w:val="auto"/>
            <w:sz w:val="24"/>
            <w:szCs w:val="24"/>
          </w:rPr>
          <w:t>1407/2013</w:t>
        </w:r>
      </w:hyperlink>
      <w:r w:rsidRPr="00DA6001">
        <w:rPr>
          <w:color w:val="auto"/>
          <w:sz w:val="24"/>
          <w:szCs w:val="24"/>
        </w:rPr>
        <w:t xml:space="preserve"> 3.panta 2.punktā noteikto maksimālo </w:t>
      </w:r>
      <w:proofErr w:type="spellStart"/>
      <w:r w:rsidRPr="00DA6001">
        <w:rPr>
          <w:i/>
          <w:iCs/>
          <w:color w:val="auto"/>
          <w:sz w:val="24"/>
          <w:szCs w:val="24"/>
        </w:rPr>
        <w:t>de</w:t>
      </w:r>
      <w:proofErr w:type="spellEnd"/>
      <w:r w:rsidRPr="00DA6001">
        <w:rPr>
          <w:i/>
          <w:iCs/>
          <w:color w:val="auto"/>
          <w:sz w:val="24"/>
          <w:szCs w:val="24"/>
        </w:rPr>
        <w:t xml:space="preserve"> </w:t>
      </w:r>
      <w:proofErr w:type="spellStart"/>
      <w:r w:rsidRPr="00DA6001">
        <w:rPr>
          <w:i/>
          <w:iCs/>
          <w:color w:val="auto"/>
          <w:sz w:val="24"/>
          <w:szCs w:val="24"/>
        </w:rPr>
        <w:t>minimis</w:t>
      </w:r>
      <w:proofErr w:type="spellEnd"/>
      <w:r w:rsidRPr="00DA6001">
        <w:rPr>
          <w:color w:val="auto"/>
          <w:sz w:val="24"/>
          <w:szCs w:val="24"/>
        </w:rPr>
        <w:t xml:space="preserve"> atbalsta apmēru.</w:t>
      </w:r>
    </w:p>
    <w:p w14:paraId="08B89C94" w14:textId="77777777" w:rsidR="00DA6001" w:rsidRPr="00DA6001" w:rsidRDefault="00DA6001" w:rsidP="00DA6001">
      <w:pPr>
        <w:pStyle w:val="tv2132"/>
        <w:spacing w:line="240" w:lineRule="auto"/>
        <w:ind w:left="567" w:firstLine="0"/>
        <w:jc w:val="both"/>
        <w:rPr>
          <w:color w:val="auto"/>
          <w:sz w:val="10"/>
          <w:szCs w:val="10"/>
        </w:rPr>
      </w:pPr>
    </w:p>
    <w:p w14:paraId="018D0837" w14:textId="71B9D12E" w:rsidR="000144EF" w:rsidRDefault="00DA6001" w:rsidP="00AF4D72">
      <w:pPr>
        <w:pStyle w:val="ListParagraph"/>
        <w:numPr>
          <w:ilvl w:val="0"/>
          <w:numId w:val="8"/>
        </w:numPr>
        <w:ind w:left="567" w:hanging="567"/>
        <w:jc w:val="both"/>
      </w:pPr>
      <w:r w:rsidRPr="00DA6001">
        <w:t xml:space="preserve">Viens vienots uzņēmums </w:t>
      </w:r>
      <w:r w:rsidR="009A023A">
        <w:t xml:space="preserve">saistošo noteikumu izpratnē </w:t>
      </w:r>
      <w:r w:rsidRPr="00DA6001">
        <w:t>ir uzņēmums, kas atbilst regulas Nr.</w:t>
      </w:r>
      <w:hyperlink r:id="rId20" w:tgtFrame="_blank" w:history="1">
        <w:r w:rsidRPr="00DA6001">
          <w:t>1407/2013</w:t>
        </w:r>
      </w:hyperlink>
      <w:r w:rsidRPr="00DA6001">
        <w:t xml:space="preserve"> 2.panta 2.punktā noteiktajai viena vienota uzņēmuma definīcijai.</w:t>
      </w:r>
    </w:p>
    <w:p w14:paraId="685CBB7E" w14:textId="77777777" w:rsidR="00121005" w:rsidRDefault="00121005" w:rsidP="00324F09">
      <w:pPr>
        <w:jc w:val="both"/>
      </w:pPr>
    </w:p>
    <w:p w14:paraId="680BF831" w14:textId="77777777" w:rsidR="001143D8" w:rsidRDefault="001143D8" w:rsidP="00324F09">
      <w:pPr>
        <w:jc w:val="both"/>
      </w:pPr>
    </w:p>
    <w:p w14:paraId="2E3D5EEC" w14:textId="77777777" w:rsidR="001143D8" w:rsidRDefault="001143D8" w:rsidP="00324F09">
      <w:pPr>
        <w:jc w:val="both"/>
      </w:pPr>
    </w:p>
    <w:p w14:paraId="036F4587" w14:textId="77777777" w:rsidR="001143D8" w:rsidRDefault="001143D8" w:rsidP="00324F09">
      <w:pPr>
        <w:jc w:val="both"/>
      </w:pPr>
    </w:p>
    <w:p w14:paraId="5ECAEB96" w14:textId="77777777" w:rsidR="001143D8" w:rsidRDefault="001143D8" w:rsidP="00324F09">
      <w:pPr>
        <w:jc w:val="both"/>
      </w:pPr>
    </w:p>
    <w:p w14:paraId="29BCC564" w14:textId="77777777" w:rsidR="001143D8" w:rsidRPr="00DA6001" w:rsidRDefault="001143D8" w:rsidP="00324F09">
      <w:pPr>
        <w:jc w:val="both"/>
      </w:pPr>
    </w:p>
    <w:p w14:paraId="5EE99C13" w14:textId="408AEAD8" w:rsidR="005F1D0B" w:rsidRDefault="000144EF" w:rsidP="00324F09">
      <w:pPr>
        <w:autoSpaceDE w:val="0"/>
        <w:autoSpaceDN w:val="0"/>
        <w:adjustRightInd w:val="0"/>
        <w:jc w:val="center"/>
        <w:rPr>
          <w:b/>
        </w:rPr>
      </w:pPr>
      <w:r>
        <w:rPr>
          <w:b/>
        </w:rPr>
        <w:lastRenderedPageBreak/>
        <w:t>V</w:t>
      </w:r>
      <w:r w:rsidR="005F1D0B" w:rsidRPr="005F1D0B">
        <w:rPr>
          <w:b/>
        </w:rPr>
        <w:t xml:space="preserve">. PIETEIKUMA IESNIEGŠANAS KĀRTĪBA </w:t>
      </w:r>
    </w:p>
    <w:p w14:paraId="4D3A0030" w14:textId="431562DD" w:rsidR="00EC0CB7" w:rsidRDefault="005F1D0B" w:rsidP="00324F09">
      <w:pPr>
        <w:autoSpaceDE w:val="0"/>
        <w:autoSpaceDN w:val="0"/>
        <w:adjustRightInd w:val="0"/>
        <w:jc w:val="center"/>
        <w:rPr>
          <w:b/>
        </w:rPr>
      </w:pPr>
      <w:r w:rsidRPr="005F1D0B">
        <w:rPr>
          <w:b/>
        </w:rPr>
        <w:t>UN IESNIEDZAMIE DOKUMENTI</w:t>
      </w:r>
    </w:p>
    <w:p w14:paraId="267E8996" w14:textId="77777777" w:rsidR="005F1D0B" w:rsidRDefault="005F1D0B" w:rsidP="00324F09">
      <w:pPr>
        <w:autoSpaceDE w:val="0"/>
        <w:autoSpaceDN w:val="0"/>
        <w:adjustRightInd w:val="0"/>
        <w:rPr>
          <w:b/>
        </w:rPr>
      </w:pPr>
    </w:p>
    <w:p w14:paraId="58193E07" w14:textId="419E1ADD" w:rsidR="00DE12B3" w:rsidRDefault="00DE12B3" w:rsidP="00DE12B3">
      <w:pPr>
        <w:pStyle w:val="ListParagraph"/>
        <w:numPr>
          <w:ilvl w:val="0"/>
          <w:numId w:val="8"/>
        </w:numPr>
        <w:autoSpaceDE w:val="0"/>
        <w:autoSpaceDN w:val="0"/>
        <w:adjustRightInd w:val="0"/>
        <w:ind w:left="567" w:hanging="567"/>
        <w:jc w:val="both"/>
      </w:pPr>
      <w:r w:rsidRPr="005F1D0B">
        <w:t>Pieteikumu</w:t>
      </w:r>
      <w:r>
        <w:t xml:space="preserve"> </w:t>
      </w:r>
      <w:r w:rsidR="00506B5B">
        <w:t>ar tam pievienot</w:t>
      </w:r>
      <w:r w:rsidR="002621E4">
        <w:t xml:space="preserve">iem dokumentiem </w:t>
      </w:r>
      <w:r>
        <w:t xml:space="preserve">līdzfinansējuma saņemšanai </w:t>
      </w:r>
      <w:r w:rsidRPr="00151E68">
        <w:t xml:space="preserve">daudzdzīvokļu dzīvojamās mājas dzīvokļu īpašnieku kopības </w:t>
      </w:r>
      <w:r w:rsidRPr="00DB568F">
        <w:t xml:space="preserve">(turpmāk - </w:t>
      </w:r>
      <w:r>
        <w:t>iesniedzējs) vārdā iesniedz iesniedzēja pilnvarotā persona.</w:t>
      </w:r>
    </w:p>
    <w:p w14:paraId="0B902FB0" w14:textId="77777777" w:rsidR="00DE12B3" w:rsidRPr="00DE12B3" w:rsidRDefault="00DE12B3" w:rsidP="00DE12B3">
      <w:pPr>
        <w:pStyle w:val="ListParagraph"/>
        <w:autoSpaceDE w:val="0"/>
        <w:autoSpaceDN w:val="0"/>
        <w:adjustRightInd w:val="0"/>
        <w:ind w:left="927"/>
        <w:jc w:val="both"/>
        <w:rPr>
          <w:sz w:val="10"/>
          <w:szCs w:val="10"/>
        </w:rPr>
      </w:pPr>
    </w:p>
    <w:p w14:paraId="660D0323" w14:textId="6A793A14" w:rsidR="00351406" w:rsidRDefault="00D11C87" w:rsidP="00351406">
      <w:pPr>
        <w:pStyle w:val="ListParagraph"/>
        <w:numPr>
          <w:ilvl w:val="0"/>
          <w:numId w:val="8"/>
        </w:numPr>
        <w:autoSpaceDE w:val="0"/>
        <w:autoSpaceDN w:val="0"/>
        <w:adjustRightInd w:val="0"/>
        <w:ind w:left="567" w:hanging="567"/>
        <w:jc w:val="both"/>
      </w:pPr>
      <w:r>
        <w:t xml:space="preserve">Līdzfinansējuma saņemšanai </w:t>
      </w:r>
      <w:r w:rsidR="002621E4">
        <w:t>iesniedzēja</w:t>
      </w:r>
      <w:r>
        <w:t xml:space="preserve"> pilnvarot</w:t>
      </w:r>
      <w:r w:rsidR="00DB568F">
        <w:t xml:space="preserve">ā persona </w:t>
      </w:r>
      <w:r>
        <w:t>iesniedz p</w:t>
      </w:r>
      <w:r w:rsidR="001C5013" w:rsidRPr="00045CB8">
        <w:t>ieteikum</w:t>
      </w:r>
      <w:r>
        <w:t xml:space="preserve">u (pielikumā), kuram pievieno </w:t>
      </w:r>
      <w:r w:rsidR="001C5013" w:rsidRPr="00045CB8">
        <w:t>šād</w:t>
      </w:r>
      <w:r>
        <w:t>u</w:t>
      </w:r>
      <w:r w:rsidR="001C5013" w:rsidRPr="00045CB8">
        <w:t>s dokumentu</w:t>
      </w:r>
      <w:r>
        <w:t>s</w:t>
      </w:r>
      <w:r w:rsidR="00506B5B">
        <w:t xml:space="preserve"> </w:t>
      </w:r>
      <w:r w:rsidR="002621E4">
        <w:t>(turpmāk – pieteikums)</w:t>
      </w:r>
      <w:r w:rsidR="001C5013" w:rsidRPr="00045CB8">
        <w:t>:</w:t>
      </w:r>
    </w:p>
    <w:p w14:paraId="1A87B72E" w14:textId="77777777" w:rsidR="00351406" w:rsidRPr="00351406" w:rsidRDefault="00351406" w:rsidP="00351406">
      <w:pPr>
        <w:pStyle w:val="ListParagraph"/>
        <w:rPr>
          <w:sz w:val="10"/>
          <w:szCs w:val="10"/>
        </w:rPr>
      </w:pPr>
    </w:p>
    <w:p w14:paraId="000E27EA" w14:textId="794AEDD7" w:rsidR="00F2290B" w:rsidRDefault="00045CB8" w:rsidP="00F2290B">
      <w:pPr>
        <w:pStyle w:val="ListParagraph"/>
        <w:numPr>
          <w:ilvl w:val="1"/>
          <w:numId w:val="21"/>
        </w:numPr>
        <w:tabs>
          <w:tab w:val="left" w:pos="1843"/>
        </w:tabs>
        <w:autoSpaceDE w:val="0"/>
        <w:autoSpaceDN w:val="0"/>
        <w:adjustRightInd w:val="0"/>
        <w:ind w:left="1560" w:hanging="567"/>
        <w:jc w:val="both"/>
      </w:pPr>
      <w:r w:rsidRPr="00045CB8">
        <w:t>dzīvokļu īpašnieku kopības lēmuma par</w:t>
      </w:r>
      <w:r w:rsidRPr="00151E68">
        <w:t xml:space="preserve"> </w:t>
      </w:r>
      <w:r w:rsidR="00942A29" w:rsidRPr="00151E68">
        <w:t xml:space="preserve">energoefektivitātes paaugstināšanas pasākumu </w:t>
      </w:r>
      <w:r w:rsidR="00506B5B">
        <w:t>veik</w:t>
      </w:r>
      <w:r w:rsidR="00151E68">
        <w:t>šanu</w:t>
      </w:r>
      <w:r w:rsidR="00506B5B">
        <w:t>, tai skaitā</w:t>
      </w:r>
      <w:r w:rsidR="00942A29">
        <w:t xml:space="preserve"> par </w:t>
      </w:r>
      <w:r w:rsidR="00E47F79">
        <w:t>pilnvarotās personas</w:t>
      </w:r>
      <w:r w:rsidR="00942A29">
        <w:t xml:space="preserve"> pilnvarojumu pārstāvēt dzīvokļu īpašnieku kopību</w:t>
      </w:r>
      <w:r w:rsidR="00121005">
        <w:t>,</w:t>
      </w:r>
      <w:r w:rsidR="00D11C87">
        <w:t xml:space="preserve"> kopiju</w:t>
      </w:r>
      <w:r w:rsidR="00E47F79">
        <w:t>;</w:t>
      </w:r>
    </w:p>
    <w:p w14:paraId="0C5CFC50" w14:textId="77777777" w:rsidR="00F2290B" w:rsidRPr="00F2290B" w:rsidRDefault="00F2290B" w:rsidP="00F2290B">
      <w:pPr>
        <w:pStyle w:val="ListParagraph"/>
        <w:tabs>
          <w:tab w:val="left" w:pos="1843"/>
        </w:tabs>
        <w:autoSpaceDE w:val="0"/>
        <w:autoSpaceDN w:val="0"/>
        <w:adjustRightInd w:val="0"/>
        <w:ind w:left="1560"/>
        <w:jc w:val="both"/>
        <w:rPr>
          <w:sz w:val="10"/>
          <w:szCs w:val="10"/>
        </w:rPr>
      </w:pPr>
    </w:p>
    <w:p w14:paraId="24DF78F9" w14:textId="77777777" w:rsidR="00F2290B" w:rsidRDefault="00DB568F" w:rsidP="00F2290B">
      <w:pPr>
        <w:pStyle w:val="ListParagraph"/>
        <w:numPr>
          <w:ilvl w:val="1"/>
          <w:numId w:val="21"/>
        </w:numPr>
        <w:tabs>
          <w:tab w:val="left" w:pos="1843"/>
        </w:tabs>
        <w:autoSpaceDE w:val="0"/>
        <w:autoSpaceDN w:val="0"/>
        <w:adjustRightInd w:val="0"/>
        <w:ind w:left="1560" w:hanging="567"/>
        <w:jc w:val="both"/>
      </w:pPr>
      <w:r>
        <w:t>līguma par daudzdzīvokļu dzīvojamās mājas tehniskās apsekošanas</w:t>
      </w:r>
      <w:r w:rsidR="007A12F2">
        <w:t xml:space="preserve"> veikšanu un tehniskās apsekošanas</w:t>
      </w:r>
      <w:r>
        <w:t xml:space="preserve"> atzinuma sagatavošanu kopiju;</w:t>
      </w:r>
    </w:p>
    <w:p w14:paraId="66484B39" w14:textId="77777777" w:rsidR="00F2290B" w:rsidRPr="00F2290B" w:rsidRDefault="00F2290B" w:rsidP="00F2290B">
      <w:pPr>
        <w:tabs>
          <w:tab w:val="left" w:pos="1843"/>
        </w:tabs>
        <w:autoSpaceDE w:val="0"/>
        <w:autoSpaceDN w:val="0"/>
        <w:adjustRightInd w:val="0"/>
        <w:jc w:val="both"/>
        <w:rPr>
          <w:sz w:val="10"/>
          <w:szCs w:val="10"/>
        </w:rPr>
      </w:pPr>
    </w:p>
    <w:p w14:paraId="2BA2F6F4" w14:textId="77777777" w:rsidR="00F2290B" w:rsidRDefault="00FF71C2" w:rsidP="00F2290B">
      <w:pPr>
        <w:pStyle w:val="ListParagraph"/>
        <w:numPr>
          <w:ilvl w:val="1"/>
          <w:numId w:val="21"/>
        </w:numPr>
        <w:tabs>
          <w:tab w:val="left" w:pos="1843"/>
        </w:tabs>
        <w:autoSpaceDE w:val="0"/>
        <w:autoSpaceDN w:val="0"/>
        <w:adjustRightInd w:val="0"/>
        <w:ind w:left="1560" w:hanging="567"/>
        <w:jc w:val="both"/>
      </w:pPr>
      <w:r w:rsidRPr="00FF71C2">
        <w:t>nodošanas un pieņemšanas akt</w:t>
      </w:r>
      <w:r w:rsidR="00324F09">
        <w:t>a</w:t>
      </w:r>
      <w:r w:rsidRPr="00FF71C2">
        <w:t xml:space="preserve"> par tehniskās apsekošanas </w:t>
      </w:r>
      <w:r w:rsidR="007A12F2">
        <w:t xml:space="preserve">veikšanu un tehniskās apsekošanas </w:t>
      </w:r>
      <w:r w:rsidRPr="00FF71C2">
        <w:t>atzinuma sagatavošanu</w:t>
      </w:r>
      <w:r w:rsidR="00324F09">
        <w:t xml:space="preserve"> kopiju</w:t>
      </w:r>
      <w:r w:rsidRPr="00FF71C2">
        <w:t>;</w:t>
      </w:r>
    </w:p>
    <w:p w14:paraId="0A8EDD33" w14:textId="77777777" w:rsidR="00F2290B" w:rsidRPr="00F2290B" w:rsidRDefault="00F2290B" w:rsidP="00F2290B">
      <w:pPr>
        <w:tabs>
          <w:tab w:val="left" w:pos="1843"/>
        </w:tabs>
        <w:autoSpaceDE w:val="0"/>
        <w:autoSpaceDN w:val="0"/>
        <w:adjustRightInd w:val="0"/>
        <w:jc w:val="both"/>
        <w:rPr>
          <w:sz w:val="10"/>
          <w:szCs w:val="10"/>
        </w:rPr>
      </w:pPr>
    </w:p>
    <w:p w14:paraId="090F110C" w14:textId="77777777" w:rsidR="00F2290B" w:rsidRDefault="00FF71C2" w:rsidP="00F2290B">
      <w:pPr>
        <w:pStyle w:val="ListParagraph"/>
        <w:numPr>
          <w:ilvl w:val="1"/>
          <w:numId w:val="21"/>
        </w:numPr>
        <w:tabs>
          <w:tab w:val="left" w:pos="1843"/>
        </w:tabs>
        <w:autoSpaceDE w:val="0"/>
        <w:autoSpaceDN w:val="0"/>
        <w:adjustRightInd w:val="0"/>
        <w:ind w:left="1560" w:hanging="567"/>
        <w:jc w:val="both"/>
      </w:pPr>
      <w:r w:rsidRPr="00FF71C2">
        <w:t>maksājumu apliecinoš</w:t>
      </w:r>
      <w:r w:rsidR="00324F09">
        <w:t>a</w:t>
      </w:r>
      <w:r w:rsidRPr="00FF71C2">
        <w:t xml:space="preserve"> dokument</w:t>
      </w:r>
      <w:r w:rsidR="00324F09">
        <w:t>a</w:t>
      </w:r>
      <w:r w:rsidRPr="00FF71C2">
        <w:t xml:space="preserve"> par </w:t>
      </w:r>
      <w:r w:rsidR="00C54EE0">
        <w:t xml:space="preserve">tehniskās apsekošanas </w:t>
      </w:r>
      <w:r w:rsidR="007A12F2">
        <w:t xml:space="preserve">veikšanu un tehniskās apsekošanas </w:t>
      </w:r>
      <w:r w:rsidR="00C54EE0">
        <w:t xml:space="preserve">atzinuma </w:t>
      </w:r>
      <w:r w:rsidR="00151E68" w:rsidRPr="00FF71C2">
        <w:t>sagatavošanu</w:t>
      </w:r>
      <w:r w:rsidRPr="00FF71C2">
        <w:t>, kurā norādīts pakalpojuma līguma noslēgšanas datums un numurs</w:t>
      </w:r>
      <w:r w:rsidR="00324F09">
        <w:t>, kopiju</w:t>
      </w:r>
      <w:r w:rsidRPr="00FF71C2">
        <w:t>;</w:t>
      </w:r>
    </w:p>
    <w:p w14:paraId="28A4A7F6" w14:textId="77777777" w:rsidR="00F2290B" w:rsidRPr="00F2290B" w:rsidRDefault="00F2290B" w:rsidP="00F2290B">
      <w:pPr>
        <w:tabs>
          <w:tab w:val="left" w:pos="1843"/>
        </w:tabs>
        <w:autoSpaceDE w:val="0"/>
        <w:autoSpaceDN w:val="0"/>
        <w:adjustRightInd w:val="0"/>
        <w:jc w:val="both"/>
        <w:rPr>
          <w:sz w:val="10"/>
          <w:szCs w:val="10"/>
        </w:rPr>
      </w:pPr>
    </w:p>
    <w:p w14:paraId="4D0B1A51" w14:textId="77777777" w:rsidR="00F2290B" w:rsidRDefault="00FF71C2" w:rsidP="00F2290B">
      <w:pPr>
        <w:pStyle w:val="ListParagraph"/>
        <w:numPr>
          <w:ilvl w:val="1"/>
          <w:numId w:val="21"/>
        </w:numPr>
        <w:tabs>
          <w:tab w:val="left" w:pos="1843"/>
        </w:tabs>
        <w:autoSpaceDE w:val="0"/>
        <w:autoSpaceDN w:val="0"/>
        <w:adjustRightInd w:val="0"/>
        <w:ind w:left="1560" w:hanging="567"/>
        <w:jc w:val="both"/>
      </w:pPr>
      <w:r w:rsidRPr="00FF71C2">
        <w:t>līgum</w:t>
      </w:r>
      <w:r w:rsidR="002B1880">
        <w:t>a</w:t>
      </w:r>
      <w:r w:rsidRPr="00FF71C2">
        <w:t xml:space="preserve"> par daudzdzīvokļu dzīvojamās mājas </w:t>
      </w:r>
      <w:proofErr w:type="spellStart"/>
      <w:r w:rsidRPr="00FF71C2">
        <w:t>energo</w:t>
      </w:r>
      <w:r w:rsidR="000E71F2">
        <w:t>sertifikāta</w:t>
      </w:r>
      <w:proofErr w:type="spellEnd"/>
      <w:r w:rsidR="000E71F2">
        <w:t xml:space="preserve"> un tā pārskatu</w:t>
      </w:r>
      <w:r w:rsidRPr="00FF71C2">
        <w:t xml:space="preserve"> </w:t>
      </w:r>
      <w:r w:rsidR="00283740" w:rsidRPr="00FF71C2">
        <w:t>sagatavošanu</w:t>
      </w:r>
      <w:r w:rsidR="002B1880">
        <w:t xml:space="preserve"> kopiju</w:t>
      </w:r>
      <w:r>
        <w:t>;</w:t>
      </w:r>
    </w:p>
    <w:p w14:paraId="6132D5EA" w14:textId="77777777" w:rsidR="00F2290B" w:rsidRPr="00F2290B" w:rsidRDefault="00F2290B" w:rsidP="00F2290B">
      <w:pPr>
        <w:tabs>
          <w:tab w:val="left" w:pos="1843"/>
        </w:tabs>
        <w:autoSpaceDE w:val="0"/>
        <w:autoSpaceDN w:val="0"/>
        <w:adjustRightInd w:val="0"/>
        <w:jc w:val="both"/>
        <w:rPr>
          <w:sz w:val="10"/>
          <w:szCs w:val="10"/>
        </w:rPr>
      </w:pPr>
    </w:p>
    <w:p w14:paraId="7FF87CBD" w14:textId="77777777" w:rsidR="00F2290B" w:rsidRDefault="00FF71C2" w:rsidP="00F2290B">
      <w:pPr>
        <w:pStyle w:val="ListParagraph"/>
        <w:numPr>
          <w:ilvl w:val="1"/>
          <w:numId w:val="21"/>
        </w:numPr>
        <w:tabs>
          <w:tab w:val="left" w:pos="1843"/>
        </w:tabs>
        <w:autoSpaceDE w:val="0"/>
        <w:autoSpaceDN w:val="0"/>
        <w:adjustRightInd w:val="0"/>
        <w:ind w:left="1560" w:hanging="567"/>
        <w:jc w:val="both"/>
      </w:pPr>
      <w:r w:rsidRPr="00FF71C2">
        <w:t>nodošanas un pieņemšanas akt</w:t>
      </w:r>
      <w:r w:rsidR="002B1880">
        <w:t>a</w:t>
      </w:r>
      <w:r w:rsidRPr="00FF71C2">
        <w:t xml:space="preserve"> par </w:t>
      </w:r>
      <w:proofErr w:type="spellStart"/>
      <w:r w:rsidR="000E71F2" w:rsidRPr="00FF71C2">
        <w:t>energo</w:t>
      </w:r>
      <w:r w:rsidR="000E71F2">
        <w:t>sertifikāta</w:t>
      </w:r>
      <w:proofErr w:type="spellEnd"/>
      <w:r w:rsidR="000E71F2">
        <w:t xml:space="preserve"> un tā pārskatu</w:t>
      </w:r>
      <w:r w:rsidR="000E71F2" w:rsidRPr="00FF71C2">
        <w:t xml:space="preserve"> </w:t>
      </w:r>
      <w:r w:rsidR="00283740" w:rsidRPr="00FF71C2">
        <w:t>sagatavošanu</w:t>
      </w:r>
      <w:r w:rsidR="00283740">
        <w:t xml:space="preserve"> </w:t>
      </w:r>
      <w:r w:rsidR="002B1880">
        <w:t>kopiju</w:t>
      </w:r>
      <w:r w:rsidRPr="00FF71C2">
        <w:t>;</w:t>
      </w:r>
    </w:p>
    <w:p w14:paraId="6FA541D7" w14:textId="77777777" w:rsidR="00F2290B" w:rsidRPr="00F2290B" w:rsidRDefault="00F2290B" w:rsidP="00F2290B">
      <w:pPr>
        <w:tabs>
          <w:tab w:val="left" w:pos="1843"/>
        </w:tabs>
        <w:autoSpaceDE w:val="0"/>
        <w:autoSpaceDN w:val="0"/>
        <w:adjustRightInd w:val="0"/>
        <w:jc w:val="both"/>
        <w:rPr>
          <w:sz w:val="10"/>
          <w:szCs w:val="10"/>
        </w:rPr>
      </w:pPr>
    </w:p>
    <w:p w14:paraId="067D92F6" w14:textId="77777777" w:rsidR="00F2290B" w:rsidRDefault="00FF71C2" w:rsidP="00F2290B">
      <w:pPr>
        <w:pStyle w:val="ListParagraph"/>
        <w:numPr>
          <w:ilvl w:val="1"/>
          <w:numId w:val="21"/>
        </w:numPr>
        <w:tabs>
          <w:tab w:val="left" w:pos="1843"/>
        </w:tabs>
        <w:autoSpaceDE w:val="0"/>
        <w:autoSpaceDN w:val="0"/>
        <w:adjustRightInd w:val="0"/>
        <w:ind w:left="1560" w:hanging="567"/>
        <w:jc w:val="both"/>
      </w:pPr>
      <w:r w:rsidRPr="00FF71C2">
        <w:t>maksājumu apliecinoš</w:t>
      </w:r>
      <w:r w:rsidR="002B1880">
        <w:t>a</w:t>
      </w:r>
      <w:r w:rsidRPr="00FF71C2">
        <w:t xml:space="preserve"> dokument</w:t>
      </w:r>
      <w:r w:rsidR="002B1880">
        <w:t>a</w:t>
      </w:r>
      <w:r w:rsidRPr="00FF71C2">
        <w:t xml:space="preserve"> par </w:t>
      </w:r>
      <w:proofErr w:type="spellStart"/>
      <w:r w:rsidRPr="00FF71C2">
        <w:t>energo</w:t>
      </w:r>
      <w:r w:rsidR="000E71F2">
        <w:t>sertifikāt</w:t>
      </w:r>
      <w:r w:rsidR="00EC1F4C">
        <w:t>a</w:t>
      </w:r>
      <w:proofErr w:type="spellEnd"/>
      <w:r w:rsidR="000E71F2">
        <w:t xml:space="preserve"> un tā pārskat</w:t>
      </w:r>
      <w:r w:rsidR="00EC1F4C">
        <w:t>u sagatavošanu</w:t>
      </w:r>
      <w:r w:rsidRPr="00FF71C2">
        <w:t>, kurā norādīts pakalpojuma līguma noslēgšanas datums un numurs</w:t>
      </w:r>
      <w:r w:rsidR="000E71F2">
        <w:t>, kopiju</w:t>
      </w:r>
      <w:r w:rsidRPr="00FF71C2">
        <w:t>;</w:t>
      </w:r>
    </w:p>
    <w:p w14:paraId="10CE6150" w14:textId="77777777" w:rsidR="00F2290B" w:rsidRPr="00F2290B" w:rsidRDefault="00F2290B" w:rsidP="00F2290B">
      <w:pPr>
        <w:tabs>
          <w:tab w:val="left" w:pos="1843"/>
        </w:tabs>
        <w:autoSpaceDE w:val="0"/>
        <w:autoSpaceDN w:val="0"/>
        <w:adjustRightInd w:val="0"/>
        <w:jc w:val="both"/>
        <w:rPr>
          <w:sz w:val="10"/>
          <w:szCs w:val="10"/>
        </w:rPr>
      </w:pPr>
    </w:p>
    <w:p w14:paraId="28DE0BB4" w14:textId="77777777" w:rsidR="00F2290B" w:rsidRDefault="00DB568F" w:rsidP="00F2290B">
      <w:pPr>
        <w:pStyle w:val="ListParagraph"/>
        <w:numPr>
          <w:ilvl w:val="1"/>
          <w:numId w:val="21"/>
        </w:numPr>
        <w:tabs>
          <w:tab w:val="left" w:pos="1843"/>
        </w:tabs>
        <w:autoSpaceDE w:val="0"/>
        <w:autoSpaceDN w:val="0"/>
        <w:adjustRightInd w:val="0"/>
        <w:ind w:left="1560" w:hanging="567"/>
        <w:jc w:val="both"/>
      </w:pPr>
      <w:r w:rsidRPr="00FF71C2">
        <w:t>līgum</w:t>
      </w:r>
      <w:r>
        <w:t>a</w:t>
      </w:r>
      <w:r w:rsidRPr="00FF71C2">
        <w:t xml:space="preserve"> par daudzdzīvokļu dzīvojamās mājas būvprojekta vai apliecinājuma kartes </w:t>
      </w:r>
      <w:r>
        <w:t>vai ēkas fasādes apliecinājuma kartes</w:t>
      </w:r>
      <w:r w:rsidRPr="00FF71C2">
        <w:t xml:space="preserve"> un būvdarbu izmaksu tāmes </w:t>
      </w:r>
      <w:r w:rsidR="00EC1F4C" w:rsidRPr="00FF71C2">
        <w:t>sagatavošanu</w:t>
      </w:r>
      <w:r>
        <w:t xml:space="preserve"> kopiju;</w:t>
      </w:r>
    </w:p>
    <w:p w14:paraId="441ADD19" w14:textId="77777777" w:rsidR="00F2290B" w:rsidRPr="00F2290B" w:rsidRDefault="00F2290B" w:rsidP="00F2290B">
      <w:pPr>
        <w:tabs>
          <w:tab w:val="left" w:pos="1843"/>
        </w:tabs>
        <w:autoSpaceDE w:val="0"/>
        <w:autoSpaceDN w:val="0"/>
        <w:adjustRightInd w:val="0"/>
        <w:jc w:val="both"/>
        <w:rPr>
          <w:sz w:val="10"/>
          <w:szCs w:val="10"/>
        </w:rPr>
      </w:pPr>
    </w:p>
    <w:p w14:paraId="77756C7B" w14:textId="77777777" w:rsidR="00F2290B" w:rsidRDefault="00FF71C2" w:rsidP="00F2290B">
      <w:pPr>
        <w:pStyle w:val="ListParagraph"/>
        <w:numPr>
          <w:ilvl w:val="1"/>
          <w:numId w:val="21"/>
        </w:numPr>
        <w:tabs>
          <w:tab w:val="left" w:pos="1843"/>
        </w:tabs>
        <w:autoSpaceDE w:val="0"/>
        <w:autoSpaceDN w:val="0"/>
        <w:adjustRightInd w:val="0"/>
        <w:ind w:left="1560" w:hanging="567"/>
        <w:jc w:val="both"/>
      </w:pPr>
      <w:r w:rsidRPr="00FF71C2">
        <w:t>nodošanas un pieņemšanas akt</w:t>
      </w:r>
      <w:r w:rsidR="000E71F2">
        <w:t>a</w:t>
      </w:r>
      <w:r w:rsidRPr="00FF71C2">
        <w:t xml:space="preserve"> par daudzdzīvokļu dzīvojamās mājas būvprojekta vai apliecinājuma kartes </w:t>
      </w:r>
      <w:r w:rsidR="001B0366">
        <w:t>vai ēkas fasādes apliecinājuma kartes</w:t>
      </w:r>
      <w:r w:rsidRPr="00FF71C2">
        <w:t xml:space="preserve"> un būvdarbu izmaks</w:t>
      </w:r>
      <w:r w:rsidR="00C54EE0">
        <w:t>u</w:t>
      </w:r>
      <w:r w:rsidRPr="00FF71C2">
        <w:t xml:space="preserve"> tāmes </w:t>
      </w:r>
      <w:r w:rsidR="00EC1F4C" w:rsidRPr="00FF71C2">
        <w:t>sagatavošanu</w:t>
      </w:r>
      <w:r w:rsidR="000E71F2">
        <w:t xml:space="preserve"> kopiju</w:t>
      </w:r>
      <w:r w:rsidRPr="00FF71C2">
        <w:t>;</w:t>
      </w:r>
    </w:p>
    <w:p w14:paraId="002D8283" w14:textId="77777777" w:rsidR="00F2290B" w:rsidRPr="00F2290B" w:rsidRDefault="00F2290B" w:rsidP="00F2290B">
      <w:pPr>
        <w:tabs>
          <w:tab w:val="left" w:pos="1843"/>
        </w:tabs>
        <w:autoSpaceDE w:val="0"/>
        <w:autoSpaceDN w:val="0"/>
        <w:adjustRightInd w:val="0"/>
        <w:jc w:val="both"/>
        <w:rPr>
          <w:sz w:val="10"/>
          <w:szCs w:val="10"/>
        </w:rPr>
      </w:pPr>
    </w:p>
    <w:p w14:paraId="2A8D2DA5" w14:textId="77777777" w:rsidR="00F2290B" w:rsidRDefault="00FF71C2" w:rsidP="00F2290B">
      <w:pPr>
        <w:pStyle w:val="ListParagraph"/>
        <w:numPr>
          <w:ilvl w:val="1"/>
          <w:numId w:val="21"/>
        </w:numPr>
        <w:tabs>
          <w:tab w:val="left" w:pos="1843"/>
        </w:tabs>
        <w:autoSpaceDE w:val="0"/>
        <w:autoSpaceDN w:val="0"/>
        <w:adjustRightInd w:val="0"/>
        <w:ind w:left="1560" w:hanging="567"/>
        <w:jc w:val="both"/>
      </w:pPr>
      <w:r w:rsidRPr="00FF71C2">
        <w:t>maksājumu apliecinoš</w:t>
      </w:r>
      <w:r w:rsidR="000E71F2">
        <w:t>a</w:t>
      </w:r>
      <w:r w:rsidRPr="00FF71C2">
        <w:t xml:space="preserve"> dokument</w:t>
      </w:r>
      <w:r w:rsidR="000E71F2">
        <w:t>a</w:t>
      </w:r>
      <w:r w:rsidRPr="00FF71C2">
        <w:t xml:space="preserve"> par būvprojekta vai apliecinājuma kartes</w:t>
      </w:r>
      <w:r w:rsidR="001B0366">
        <w:t xml:space="preserve"> vai ēkas fasādes apliecinājuma kartes</w:t>
      </w:r>
      <w:r w:rsidRPr="00FF71C2">
        <w:t xml:space="preserve"> </w:t>
      </w:r>
      <w:r w:rsidR="00EC1F4C" w:rsidRPr="00FF71C2">
        <w:t>sagatavošanu</w:t>
      </w:r>
      <w:r w:rsidRPr="00FF71C2">
        <w:t>, kurā norādīts pakalpojuma līguma noslēgšanas datums un numurs</w:t>
      </w:r>
      <w:r w:rsidR="000E71F2">
        <w:t>, kopiju</w:t>
      </w:r>
      <w:r w:rsidRPr="00FF71C2">
        <w:t>;</w:t>
      </w:r>
    </w:p>
    <w:p w14:paraId="29E04E5D" w14:textId="77777777" w:rsidR="00F2290B" w:rsidRPr="00BF24DB" w:rsidRDefault="00F2290B" w:rsidP="00F2290B">
      <w:pPr>
        <w:tabs>
          <w:tab w:val="left" w:pos="1843"/>
        </w:tabs>
        <w:autoSpaceDE w:val="0"/>
        <w:autoSpaceDN w:val="0"/>
        <w:adjustRightInd w:val="0"/>
        <w:jc w:val="both"/>
        <w:rPr>
          <w:sz w:val="10"/>
          <w:szCs w:val="10"/>
        </w:rPr>
      </w:pPr>
    </w:p>
    <w:p w14:paraId="04AA03E3" w14:textId="77777777" w:rsidR="00F2290B" w:rsidRDefault="00506B5B" w:rsidP="00F2290B">
      <w:pPr>
        <w:pStyle w:val="ListParagraph"/>
        <w:numPr>
          <w:ilvl w:val="1"/>
          <w:numId w:val="21"/>
        </w:numPr>
        <w:tabs>
          <w:tab w:val="left" w:pos="1843"/>
        </w:tabs>
        <w:autoSpaceDE w:val="0"/>
        <w:autoSpaceDN w:val="0"/>
        <w:adjustRightInd w:val="0"/>
        <w:ind w:left="1560" w:hanging="567"/>
        <w:jc w:val="both"/>
      </w:pPr>
      <w:r>
        <w:t xml:space="preserve">būvatļaujas vai </w:t>
      </w:r>
      <w:r w:rsidRPr="00CC60FB">
        <w:t>apliecinājuma kart</w:t>
      </w:r>
      <w:r>
        <w:t>es</w:t>
      </w:r>
      <w:r w:rsidRPr="00CC60FB">
        <w:t xml:space="preserve"> vai ēkas fasādes apliecinājuma kart</w:t>
      </w:r>
      <w:r>
        <w:t>es kopiju;</w:t>
      </w:r>
    </w:p>
    <w:p w14:paraId="1D5584E0" w14:textId="77777777" w:rsidR="00BF24DB" w:rsidRPr="00BF24DB" w:rsidRDefault="00BF24DB" w:rsidP="00BF24DB">
      <w:pPr>
        <w:tabs>
          <w:tab w:val="left" w:pos="1843"/>
        </w:tabs>
        <w:autoSpaceDE w:val="0"/>
        <w:autoSpaceDN w:val="0"/>
        <w:adjustRightInd w:val="0"/>
        <w:jc w:val="both"/>
        <w:rPr>
          <w:sz w:val="10"/>
          <w:szCs w:val="10"/>
        </w:rPr>
      </w:pPr>
    </w:p>
    <w:p w14:paraId="6D1A19D6" w14:textId="77777777" w:rsidR="00F2290B" w:rsidRDefault="005468C3" w:rsidP="00F2290B">
      <w:pPr>
        <w:pStyle w:val="ListParagraph"/>
        <w:numPr>
          <w:ilvl w:val="1"/>
          <w:numId w:val="21"/>
        </w:numPr>
        <w:tabs>
          <w:tab w:val="left" w:pos="1843"/>
        </w:tabs>
        <w:autoSpaceDE w:val="0"/>
        <w:autoSpaceDN w:val="0"/>
        <w:adjustRightInd w:val="0"/>
        <w:ind w:left="1560" w:hanging="567"/>
        <w:jc w:val="both"/>
      </w:pPr>
      <w:r w:rsidRPr="0091131D">
        <w:t>uzskaites veidlap</w:t>
      </w:r>
      <w:r w:rsidR="00506B5B">
        <w:t>as</w:t>
      </w:r>
      <w:r w:rsidRPr="0091131D">
        <w:t xml:space="preserve"> par sniedzamo informāciju </w:t>
      </w:r>
      <w:proofErr w:type="spellStart"/>
      <w:r w:rsidRPr="00F2290B">
        <w:rPr>
          <w:i/>
          <w:iCs/>
        </w:rPr>
        <w:t>de</w:t>
      </w:r>
      <w:proofErr w:type="spellEnd"/>
      <w:r w:rsidRPr="00F2290B">
        <w:rPr>
          <w:i/>
          <w:iCs/>
        </w:rPr>
        <w:t xml:space="preserve"> </w:t>
      </w:r>
      <w:proofErr w:type="spellStart"/>
      <w:r w:rsidRPr="00F2290B">
        <w:rPr>
          <w:i/>
          <w:iCs/>
        </w:rPr>
        <w:t>minimis</w:t>
      </w:r>
      <w:proofErr w:type="spellEnd"/>
      <w:r w:rsidRPr="0091131D">
        <w:t xml:space="preserve"> atbalsta piešķiršanai atbilstoši Ministru kabineta 2014.gada 2.decembra noteikumu Nr.740 </w:t>
      </w:r>
      <w:r w:rsidR="0091131D" w:rsidRPr="0091131D">
        <w:t>“</w:t>
      </w:r>
      <w:proofErr w:type="spellStart"/>
      <w:r w:rsidR="002273A8">
        <w:fldChar w:fldCharType="begin"/>
      </w:r>
      <w:r w:rsidR="002273A8">
        <w:instrText xml:space="preserve"> HYPERLINK "http://likumi.lv/ta/id/271005--de-minimis-atbalsta-uzskaites-un-pieskirsanas-kartiba-un-uzskaites-veidlapu-paraugi" \t "_blank" </w:instrText>
      </w:r>
      <w:r w:rsidR="002273A8">
        <w:fldChar w:fldCharType="separate"/>
      </w:r>
      <w:r w:rsidRPr="00F2290B">
        <w:rPr>
          <w:rStyle w:val="Hyperlink"/>
          <w:i/>
          <w:iCs/>
          <w:color w:val="auto"/>
          <w:u w:val="none"/>
        </w:rPr>
        <w:t>De</w:t>
      </w:r>
      <w:proofErr w:type="spellEnd"/>
      <w:r w:rsidRPr="00F2290B">
        <w:rPr>
          <w:rStyle w:val="Hyperlink"/>
          <w:i/>
          <w:iCs/>
          <w:color w:val="auto"/>
          <w:u w:val="none"/>
        </w:rPr>
        <w:t xml:space="preserve"> </w:t>
      </w:r>
      <w:proofErr w:type="spellStart"/>
      <w:r w:rsidRPr="00F2290B">
        <w:rPr>
          <w:rStyle w:val="Hyperlink"/>
          <w:i/>
          <w:iCs/>
          <w:color w:val="auto"/>
          <w:u w:val="none"/>
        </w:rPr>
        <w:t>minimis</w:t>
      </w:r>
      <w:proofErr w:type="spellEnd"/>
      <w:r w:rsidRPr="00F2290B">
        <w:rPr>
          <w:rStyle w:val="Hyperlink"/>
          <w:color w:val="auto"/>
          <w:u w:val="none"/>
        </w:rPr>
        <w:t xml:space="preserve"> atbalsta uzskaites un piešķiršanas kārtība un uzskaites veidlapu paraugi</w:t>
      </w:r>
      <w:r w:rsidR="002273A8">
        <w:rPr>
          <w:rStyle w:val="Hyperlink"/>
          <w:color w:val="auto"/>
          <w:u w:val="none"/>
        </w:rPr>
        <w:fldChar w:fldCharType="end"/>
      </w:r>
      <w:r w:rsidR="0091131D" w:rsidRPr="0091131D">
        <w:t>”</w:t>
      </w:r>
      <w:r w:rsidRPr="0091131D">
        <w:t xml:space="preserve"> </w:t>
      </w:r>
      <w:hyperlink r:id="rId21" w:anchor="piel1" w:tgtFrame="_blank" w:history="1">
        <w:r w:rsidRPr="00F2290B">
          <w:rPr>
            <w:rStyle w:val="Hyperlink"/>
            <w:color w:val="auto"/>
            <w:u w:val="none"/>
          </w:rPr>
          <w:t>1.pielikumam</w:t>
        </w:r>
      </w:hyperlink>
      <w:r w:rsidRPr="0091131D">
        <w:t>, ja energoefektivitātes paaugstināšanas pasākumu ietvaros tiek sniegts atbalsts, kas kvalificējams kā komercdarbības atbalsts</w:t>
      </w:r>
      <w:r w:rsidR="00506B5B">
        <w:t>, kopiju</w:t>
      </w:r>
      <w:r w:rsidRPr="0091131D">
        <w:t>;</w:t>
      </w:r>
    </w:p>
    <w:p w14:paraId="69182758" w14:textId="77777777" w:rsidR="00BF24DB" w:rsidRPr="00BF24DB" w:rsidRDefault="00BF24DB" w:rsidP="00BF24DB">
      <w:pPr>
        <w:tabs>
          <w:tab w:val="left" w:pos="1843"/>
        </w:tabs>
        <w:autoSpaceDE w:val="0"/>
        <w:autoSpaceDN w:val="0"/>
        <w:adjustRightInd w:val="0"/>
        <w:jc w:val="both"/>
        <w:rPr>
          <w:sz w:val="10"/>
          <w:szCs w:val="10"/>
        </w:rPr>
      </w:pPr>
    </w:p>
    <w:p w14:paraId="522FB442" w14:textId="766F626D" w:rsidR="00506B5B" w:rsidRPr="006966BB" w:rsidRDefault="00121005" w:rsidP="00F2290B">
      <w:pPr>
        <w:pStyle w:val="ListParagraph"/>
        <w:numPr>
          <w:ilvl w:val="1"/>
          <w:numId w:val="21"/>
        </w:numPr>
        <w:tabs>
          <w:tab w:val="left" w:pos="1843"/>
        </w:tabs>
        <w:autoSpaceDE w:val="0"/>
        <w:autoSpaceDN w:val="0"/>
        <w:adjustRightInd w:val="0"/>
        <w:ind w:left="1560" w:hanging="567"/>
        <w:jc w:val="both"/>
      </w:pPr>
      <w:r>
        <w:lastRenderedPageBreak/>
        <w:t xml:space="preserve">pārvaldnieka </w:t>
      </w:r>
      <w:r w:rsidR="00045CB8" w:rsidRPr="0091131D">
        <w:t>i</w:t>
      </w:r>
      <w:r w:rsidR="001C5013" w:rsidRPr="0091131D">
        <w:t xml:space="preserve">zziņu, </w:t>
      </w:r>
      <w:r w:rsidR="00506B5B">
        <w:t xml:space="preserve">ka </w:t>
      </w:r>
      <w:r w:rsidR="00506B5B" w:rsidRPr="006966BB">
        <w:t xml:space="preserve">daudzdzīvokļu dzīvojamās mājas parādsaistību apjoms </w:t>
      </w:r>
      <w:r w:rsidR="00506B5B">
        <w:t>nepārsniedz</w:t>
      </w:r>
      <w:r w:rsidR="00506B5B" w:rsidRPr="006966BB">
        <w:t xml:space="preserve"> 10% no </w:t>
      </w:r>
      <w:r w:rsidR="00506B5B">
        <w:t>pārvaldīšanas</w:t>
      </w:r>
      <w:r w:rsidR="00506B5B" w:rsidRPr="006966BB">
        <w:t xml:space="preserve"> </w:t>
      </w:r>
      <w:r w:rsidR="00506B5B">
        <w:t xml:space="preserve">izdevumu un saņemto </w:t>
      </w:r>
      <w:r w:rsidR="00506B5B" w:rsidRPr="006966BB">
        <w:t>pakalpojumu rēķinu summas pēdēj</w:t>
      </w:r>
      <w:r>
        <w:t xml:space="preserve">o divpadsmit mēnešu </w:t>
      </w:r>
      <w:r w:rsidR="00506B5B" w:rsidRPr="006966BB">
        <w:t>laikā.</w:t>
      </w:r>
    </w:p>
    <w:p w14:paraId="33D63F98" w14:textId="77777777" w:rsidR="00D11C87" w:rsidRPr="00A279FC" w:rsidRDefault="00D11C87" w:rsidP="00D11C87">
      <w:pPr>
        <w:pStyle w:val="ListParagraph"/>
        <w:autoSpaceDE w:val="0"/>
        <w:autoSpaceDN w:val="0"/>
        <w:adjustRightInd w:val="0"/>
        <w:ind w:left="567"/>
        <w:jc w:val="both"/>
        <w:rPr>
          <w:sz w:val="10"/>
          <w:szCs w:val="10"/>
        </w:rPr>
      </w:pPr>
    </w:p>
    <w:p w14:paraId="141389DA" w14:textId="38B37D22" w:rsidR="0091131D" w:rsidRPr="0091131D" w:rsidRDefault="00D11C87" w:rsidP="00EA7B9C">
      <w:pPr>
        <w:pStyle w:val="ListParagraph"/>
        <w:numPr>
          <w:ilvl w:val="0"/>
          <w:numId w:val="16"/>
        </w:numPr>
        <w:autoSpaceDE w:val="0"/>
        <w:autoSpaceDN w:val="0"/>
        <w:adjustRightInd w:val="0"/>
        <w:ind w:left="567" w:hanging="567"/>
        <w:jc w:val="both"/>
      </w:pPr>
      <w:r w:rsidRPr="0091131D">
        <w:t>Pieteikumu iesniedz Jelgavas pilsētas domes administrācijas Klientu apkalpošanas centrā (Lielā iela 11, Jelgava, LV-3001).</w:t>
      </w:r>
      <w:r w:rsidR="0091131D" w:rsidRPr="0091131D">
        <w:t xml:space="preserve"> </w:t>
      </w:r>
    </w:p>
    <w:p w14:paraId="1C6D7688" w14:textId="77777777" w:rsidR="0091131D" w:rsidRPr="0091131D" w:rsidRDefault="0091131D" w:rsidP="0091131D">
      <w:pPr>
        <w:pStyle w:val="ListParagraph"/>
        <w:rPr>
          <w:sz w:val="10"/>
          <w:szCs w:val="10"/>
        </w:rPr>
      </w:pPr>
    </w:p>
    <w:p w14:paraId="4D4C2125" w14:textId="3C253CE4" w:rsidR="00D11C87" w:rsidRDefault="0091131D" w:rsidP="00EA7B9C">
      <w:pPr>
        <w:pStyle w:val="ListParagraph"/>
        <w:numPr>
          <w:ilvl w:val="0"/>
          <w:numId w:val="16"/>
        </w:numPr>
        <w:autoSpaceDE w:val="0"/>
        <w:autoSpaceDN w:val="0"/>
        <w:adjustRightInd w:val="0"/>
        <w:ind w:left="567" w:hanging="567"/>
        <w:jc w:val="both"/>
      </w:pPr>
      <w:r w:rsidRPr="0091131D">
        <w:t>Pieteikumi līdzfinansējuma saņemšanai tiek reģistrēti to iesniegšanas secībā.</w:t>
      </w:r>
    </w:p>
    <w:p w14:paraId="322DD512" w14:textId="77777777" w:rsidR="00875462" w:rsidRPr="00875462" w:rsidRDefault="00875462" w:rsidP="00875462">
      <w:pPr>
        <w:pStyle w:val="ListParagraph"/>
        <w:rPr>
          <w:sz w:val="10"/>
          <w:szCs w:val="10"/>
        </w:rPr>
      </w:pPr>
    </w:p>
    <w:p w14:paraId="6AC211B2" w14:textId="7B8FF221" w:rsidR="00875462" w:rsidRDefault="00875462" w:rsidP="00EA7B9C">
      <w:pPr>
        <w:pStyle w:val="ListParagraph"/>
        <w:numPr>
          <w:ilvl w:val="0"/>
          <w:numId w:val="16"/>
        </w:numPr>
        <w:autoSpaceDE w:val="0"/>
        <w:autoSpaceDN w:val="0"/>
        <w:adjustRightInd w:val="0"/>
        <w:ind w:left="567" w:hanging="567"/>
        <w:jc w:val="both"/>
      </w:pPr>
      <w:r>
        <w:t>Pieteikumu neizskata, ja tas iesniegts pēc pašvaldības paziņojumā par pieteikumu iesniegšanu norādītā termiņa.</w:t>
      </w:r>
    </w:p>
    <w:p w14:paraId="3117CB43" w14:textId="77777777" w:rsidR="001143D8" w:rsidRDefault="001143D8" w:rsidP="001143D8">
      <w:pPr>
        <w:pStyle w:val="ListParagraph"/>
      </w:pPr>
    </w:p>
    <w:p w14:paraId="49ED5662" w14:textId="77777777" w:rsidR="001143D8" w:rsidRPr="0091131D" w:rsidRDefault="001143D8" w:rsidP="001143D8">
      <w:pPr>
        <w:pStyle w:val="ListParagraph"/>
        <w:autoSpaceDE w:val="0"/>
        <w:autoSpaceDN w:val="0"/>
        <w:adjustRightInd w:val="0"/>
        <w:ind w:left="567"/>
        <w:jc w:val="both"/>
      </w:pPr>
    </w:p>
    <w:p w14:paraId="59312903" w14:textId="5DA61247" w:rsidR="00EC0CB7" w:rsidRPr="005762AC" w:rsidRDefault="00F00B12" w:rsidP="005762AC">
      <w:pPr>
        <w:autoSpaceDE w:val="0"/>
        <w:autoSpaceDN w:val="0"/>
        <w:adjustRightInd w:val="0"/>
        <w:jc w:val="center"/>
        <w:rPr>
          <w:b/>
        </w:rPr>
      </w:pPr>
      <w:r w:rsidRPr="005762AC">
        <w:rPr>
          <w:b/>
        </w:rPr>
        <w:t>V</w:t>
      </w:r>
      <w:r w:rsidR="00D11C87" w:rsidRPr="005762AC">
        <w:rPr>
          <w:b/>
        </w:rPr>
        <w:t>I</w:t>
      </w:r>
      <w:r w:rsidRPr="005762AC">
        <w:rPr>
          <w:b/>
        </w:rPr>
        <w:t xml:space="preserve">. PIETEIKUMU </w:t>
      </w:r>
      <w:r w:rsidR="00E41390" w:rsidRPr="005762AC">
        <w:rPr>
          <w:b/>
        </w:rPr>
        <w:t>VĒRTĒŠANA</w:t>
      </w:r>
      <w:r w:rsidR="00FD70FF">
        <w:rPr>
          <w:b/>
        </w:rPr>
        <w:t xml:space="preserve">S, LĒMUMA PIEŅEMŠANAS </w:t>
      </w:r>
      <w:r w:rsidR="00C54EE0">
        <w:rPr>
          <w:b/>
        </w:rPr>
        <w:t xml:space="preserve">UN </w:t>
      </w:r>
      <w:r w:rsidR="00FD70FF">
        <w:rPr>
          <w:b/>
        </w:rPr>
        <w:t xml:space="preserve">LĪDZFINANSĒJUMA </w:t>
      </w:r>
      <w:r w:rsidR="00C82D68">
        <w:rPr>
          <w:b/>
        </w:rPr>
        <w:t>SAŅEMŠANAS</w:t>
      </w:r>
      <w:r w:rsidR="00FD70FF">
        <w:rPr>
          <w:b/>
        </w:rPr>
        <w:t xml:space="preserve"> KĀRTĪBA</w:t>
      </w:r>
      <w:r w:rsidR="00E41390" w:rsidRPr="005762AC">
        <w:rPr>
          <w:b/>
        </w:rPr>
        <w:t xml:space="preserve"> </w:t>
      </w:r>
    </w:p>
    <w:p w14:paraId="26892007" w14:textId="77777777" w:rsidR="00F00B12" w:rsidRPr="005762AC" w:rsidRDefault="00F00B12" w:rsidP="005762AC">
      <w:pPr>
        <w:autoSpaceDE w:val="0"/>
        <w:autoSpaceDN w:val="0"/>
        <w:adjustRightInd w:val="0"/>
      </w:pPr>
    </w:p>
    <w:p w14:paraId="373003A2" w14:textId="5BBF466D" w:rsidR="00807210" w:rsidRPr="00807210" w:rsidRDefault="005762AC" w:rsidP="00EA7B9C">
      <w:pPr>
        <w:pStyle w:val="ListParagraph"/>
        <w:numPr>
          <w:ilvl w:val="0"/>
          <w:numId w:val="16"/>
        </w:numPr>
        <w:ind w:left="567" w:hanging="567"/>
        <w:jc w:val="both"/>
        <w:rPr>
          <w:b/>
        </w:rPr>
      </w:pPr>
      <w:r w:rsidRPr="005762AC">
        <w:t xml:space="preserve">Pieteikumu atbilstību saistošo noteikumu prasībām izvērtē </w:t>
      </w:r>
      <w:r w:rsidR="0032712E">
        <w:t>pašvaldības</w:t>
      </w:r>
      <w:r w:rsidR="0032712E" w:rsidRPr="0032712E">
        <w:rPr>
          <w:color w:val="FF0000"/>
        </w:rPr>
        <w:t xml:space="preserve"> </w:t>
      </w:r>
      <w:r w:rsidR="0032712E" w:rsidRPr="00EA7B9C">
        <w:t>izpilddirektora</w:t>
      </w:r>
      <w:r w:rsidRPr="0032712E">
        <w:rPr>
          <w:color w:val="FF0000"/>
        </w:rPr>
        <w:t xml:space="preserve"> </w:t>
      </w:r>
      <w:r w:rsidRPr="005762AC">
        <w:t>šim mērķim</w:t>
      </w:r>
      <w:r w:rsidR="00F00B12" w:rsidRPr="005762AC">
        <w:t xml:space="preserve"> izveidota komisija</w:t>
      </w:r>
      <w:r w:rsidR="001569BF" w:rsidRPr="005762AC">
        <w:t xml:space="preserve"> (turpmāk – komisija)</w:t>
      </w:r>
      <w:r w:rsidRPr="005762AC">
        <w:t>.</w:t>
      </w:r>
    </w:p>
    <w:p w14:paraId="53FDAAD9" w14:textId="77777777" w:rsidR="00807210" w:rsidRPr="00FD70FF" w:rsidRDefault="00807210" w:rsidP="00FD70FF">
      <w:pPr>
        <w:pStyle w:val="ListParagraph"/>
        <w:ind w:left="567"/>
        <w:jc w:val="both"/>
        <w:rPr>
          <w:b/>
          <w:sz w:val="10"/>
          <w:szCs w:val="10"/>
        </w:rPr>
      </w:pPr>
    </w:p>
    <w:p w14:paraId="446D7BB7" w14:textId="77777777" w:rsidR="00807210" w:rsidRPr="00FD70FF" w:rsidRDefault="00807210" w:rsidP="00EA7B9C">
      <w:pPr>
        <w:numPr>
          <w:ilvl w:val="0"/>
          <w:numId w:val="16"/>
        </w:numPr>
        <w:ind w:left="567" w:hanging="567"/>
        <w:jc w:val="both"/>
      </w:pPr>
      <w:r w:rsidRPr="00FD70FF">
        <w:t xml:space="preserve">Pieteikumu vērtēšana notiek to reģistrācijas secībā. </w:t>
      </w:r>
    </w:p>
    <w:p w14:paraId="588DF754" w14:textId="77777777" w:rsidR="00335281" w:rsidRPr="00D11C87" w:rsidRDefault="00335281" w:rsidP="00FD70FF">
      <w:pPr>
        <w:pStyle w:val="ListParagraph"/>
        <w:ind w:left="567" w:hanging="567"/>
        <w:jc w:val="both"/>
        <w:rPr>
          <w:b/>
          <w:color w:val="FF0000"/>
          <w:sz w:val="10"/>
          <w:szCs w:val="10"/>
        </w:rPr>
      </w:pPr>
    </w:p>
    <w:p w14:paraId="21DA4409" w14:textId="1D37EC89" w:rsidR="00F00B12" w:rsidRPr="00444CC7" w:rsidRDefault="00444CC7" w:rsidP="00EA7B9C">
      <w:pPr>
        <w:numPr>
          <w:ilvl w:val="0"/>
          <w:numId w:val="16"/>
        </w:numPr>
        <w:ind w:left="567" w:hanging="567"/>
        <w:jc w:val="both"/>
        <w:rPr>
          <w:b/>
        </w:rPr>
      </w:pPr>
      <w:r w:rsidRPr="00444CC7">
        <w:t>K</w:t>
      </w:r>
      <w:r w:rsidR="00F00B12" w:rsidRPr="00444CC7">
        <w:t>omisija</w:t>
      </w:r>
      <w:r w:rsidRPr="00444CC7">
        <w:t>i, vērtējot pieteikumus,</w:t>
      </w:r>
      <w:r w:rsidR="00F00B12" w:rsidRPr="00444CC7">
        <w:t xml:space="preserve"> ir tiesības pieprasīt </w:t>
      </w:r>
      <w:r w:rsidR="00C54EE0">
        <w:t xml:space="preserve">no iesniedzēja pilnvarotās personas </w:t>
      </w:r>
      <w:r w:rsidRPr="00444CC7">
        <w:t>papildu informāciju</w:t>
      </w:r>
      <w:r w:rsidR="00875462">
        <w:t xml:space="preserve">, kuru tai </w:t>
      </w:r>
      <w:r w:rsidRPr="00444CC7">
        <w:t>jāsniedz komisijas norādītajā termiņā.</w:t>
      </w:r>
    </w:p>
    <w:p w14:paraId="6B42F79F" w14:textId="77777777" w:rsidR="00444CC7" w:rsidRPr="00FD70FF" w:rsidRDefault="00444CC7" w:rsidP="00FD70FF">
      <w:pPr>
        <w:pStyle w:val="ListParagraph"/>
        <w:jc w:val="both"/>
        <w:rPr>
          <w:b/>
          <w:sz w:val="10"/>
          <w:szCs w:val="10"/>
        </w:rPr>
      </w:pPr>
    </w:p>
    <w:p w14:paraId="10A591DA" w14:textId="77777777" w:rsidR="00A0715E" w:rsidRDefault="00444CC7" w:rsidP="00EA7B9C">
      <w:pPr>
        <w:numPr>
          <w:ilvl w:val="0"/>
          <w:numId w:val="16"/>
        </w:numPr>
        <w:ind w:left="567" w:hanging="567"/>
        <w:jc w:val="both"/>
      </w:pPr>
      <w:r>
        <w:t>Komisija noraida pieteikumu, ja</w:t>
      </w:r>
      <w:r w:rsidR="00A0715E">
        <w:t>:</w:t>
      </w:r>
    </w:p>
    <w:p w14:paraId="351A2637" w14:textId="77777777" w:rsidR="00A0715E" w:rsidRPr="00A0715E" w:rsidRDefault="00A0715E" w:rsidP="00A0715E">
      <w:pPr>
        <w:pStyle w:val="ListParagraph"/>
        <w:rPr>
          <w:sz w:val="10"/>
          <w:szCs w:val="10"/>
        </w:rPr>
      </w:pPr>
    </w:p>
    <w:p w14:paraId="7BC0E2BA" w14:textId="44C497B9" w:rsidR="00444CC7" w:rsidRDefault="00444CC7" w:rsidP="00A0715E">
      <w:pPr>
        <w:pStyle w:val="ListParagraph"/>
        <w:numPr>
          <w:ilvl w:val="1"/>
          <w:numId w:val="16"/>
        </w:numPr>
        <w:ind w:left="1560" w:hanging="567"/>
        <w:jc w:val="both"/>
      </w:pPr>
      <w:r>
        <w:t xml:space="preserve"> </w:t>
      </w:r>
      <w:r w:rsidR="00A0715E">
        <w:t>pieteikums</w:t>
      </w:r>
      <w:r>
        <w:t xml:space="preserve"> neatbilst saistošo noteikumu</w:t>
      </w:r>
      <w:r w:rsidR="00A0715E">
        <w:t xml:space="preserve"> prasībām;</w:t>
      </w:r>
    </w:p>
    <w:p w14:paraId="1700F402" w14:textId="77777777" w:rsidR="00A0715E" w:rsidRPr="00A0715E" w:rsidRDefault="00A0715E" w:rsidP="00A0715E">
      <w:pPr>
        <w:pStyle w:val="ListParagraph"/>
        <w:ind w:left="1560" w:hanging="567"/>
        <w:jc w:val="both"/>
        <w:rPr>
          <w:sz w:val="10"/>
          <w:szCs w:val="10"/>
        </w:rPr>
      </w:pPr>
    </w:p>
    <w:p w14:paraId="6F2A4C78" w14:textId="01F7B5AA" w:rsidR="00A0715E" w:rsidRPr="00444CC7" w:rsidRDefault="00A0715E" w:rsidP="00A0715E">
      <w:pPr>
        <w:pStyle w:val="ListParagraph"/>
        <w:numPr>
          <w:ilvl w:val="1"/>
          <w:numId w:val="16"/>
        </w:numPr>
        <w:ind w:left="1560" w:hanging="567"/>
        <w:jc w:val="both"/>
      </w:pPr>
      <w:r>
        <w:t xml:space="preserve"> izlietoti visi </w:t>
      </w:r>
      <w:r w:rsidRPr="00DC19CD">
        <w:rPr>
          <w:lang w:eastAsia="en-US"/>
        </w:rPr>
        <w:t>kārtēj</w:t>
      </w:r>
      <w:r>
        <w:rPr>
          <w:lang w:eastAsia="en-US"/>
        </w:rPr>
        <w:t>ā kalendārajā</w:t>
      </w:r>
      <w:r w:rsidRPr="00DC19CD">
        <w:rPr>
          <w:lang w:eastAsia="en-US"/>
        </w:rPr>
        <w:t xml:space="preserve"> gad</w:t>
      </w:r>
      <w:r>
        <w:rPr>
          <w:lang w:eastAsia="en-US"/>
        </w:rPr>
        <w:t>ā</w:t>
      </w:r>
      <w:r w:rsidRPr="00DC19CD">
        <w:rPr>
          <w:lang w:eastAsia="en-US"/>
        </w:rPr>
        <w:t xml:space="preserve"> pašvaldības budžetā šim mērķim paredzēt</w:t>
      </w:r>
      <w:r>
        <w:rPr>
          <w:lang w:eastAsia="en-US"/>
        </w:rPr>
        <w:t>ie finanšu līdzekļi.</w:t>
      </w:r>
    </w:p>
    <w:p w14:paraId="48B47D5B" w14:textId="77777777" w:rsidR="00444CC7" w:rsidRPr="00FD70FF" w:rsidRDefault="00444CC7" w:rsidP="00FD70FF">
      <w:pPr>
        <w:jc w:val="both"/>
        <w:rPr>
          <w:color w:val="FF0000"/>
          <w:sz w:val="10"/>
          <w:szCs w:val="10"/>
        </w:rPr>
      </w:pPr>
    </w:p>
    <w:p w14:paraId="24272735" w14:textId="0E24C9F8" w:rsidR="00807210" w:rsidRPr="00FD70FF" w:rsidRDefault="00444CC7" w:rsidP="00EA7B9C">
      <w:pPr>
        <w:numPr>
          <w:ilvl w:val="0"/>
          <w:numId w:val="16"/>
        </w:numPr>
        <w:ind w:left="567" w:hanging="567"/>
        <w:jc w:val="both"/>
      </w:pPr>
      <w:r w:rsidRPr="00FD70FF">
        <w:t xml:space="preserve">Ja pieteikums atbilst </w:t>
      </w:r>
      <w:r w:rsidR="00550C59">
        <w:t xml:space="preserve">saistošo </w:t>
      </w:r>
      <w:r w:rsidRPr="00FD70FF">
        <w:t>noteikumu</w:t>
      </w:r>
      <w:r w:rsidR="00550C59">
        <w:t xml:space="preserve"> </w:t>
      </w:r>
      <w:r w:rsidRPr="00EC1F4C">
        <w:t>prasībām, ko</w:t>
      </w:r>
      <w:r w:rsidRPr="00FD70FF">
        <w:t xml:space="preserve">misija </w:t>
      </w:r>
      <w:r w:rsidR="00A0715E">
        <w:t xml:space="preserve">atbilstoši pašvaldības budžetā šim mērķim paredzētajiem finanšu līdzekļiem </w:t>
      </w:r>
      <w:r w:rsidRPr="00FD70FF">
        <w:t>pieņem lēmumu par līdzfinansējuma piešķiršanu un uzaicina iesniedzēja pilnvaroto personu noslēgt ar pašvaldību</w:t>
      </w:r>
      <w:r w:rsidR="0041741F" w:rsidRPr="00FD70FF">
        <w:t xml:space="preserve"> </w:t>
      </w:r>
      <w:r w:rsidR="00875462">
        <w:t xml:space="preserve">līgumu par līdzfinansējuma </w:t>
      </w:r>
      <w:r w:rsidR="00875462" w:rsidRPr="001E204B">
        <w:t>piešķiršanu</w:t>
      </w:r>
      <w:r w:rsidR="00875462">
        <w:t xml:space="preserve"> </w:t>
      </w:r>
      <w:r w:rsidR="0041741F" w:rsidRPr="00FD70FF">
        <w:t>(turpmāk – Līgums)</w:t>
      </w:r>
      <w:r w:rsidR="00807210" w:rsidRPr="00FD70FF">
        <w:t>. U</w:t>
      </w:r>
      <w:r w:rsidRPr="00FD70FF">
        <w:t>zaicinājumu nosūt</w:t>
      </w:r>
      <w:r w:rsidR="00807210" w:rsidRPr="00FD70FF">
        <w:t>a</w:t>
      </w:r>
      <w:r w:rsidRPr="00FD70FF">
        <w:t xml:space="preserve"> uz pieteikumā norādīto korespondences adresi. </w:t>
      </w:r>
    </w:p>
    <w:p w14:paraId="5C051631" w14:textId="77777777" w:rsidR="00FD70FF" w:rsidRPr="00FD70FF" w:rsidRDefault="00FD70FF" w:rsidP="00FD70FF">
      <w:pPr>
        <w:jc w:val="both"/>
        <w:rPr>
          <w:color w:val="FF0000"/>
          <w:sz w:val="10"/>
          <w:szCs w:val="10"/>
        </w:rPr>
      </w:pPr>
    </w:p>
    <w:p w14:paraId="724E80EA" w14:textId="6AEFAC66" w:rsidR="00444CC7" w:rsidRDefault="00444CC7" w:rsidP="00EA7B9C">
      <w:pPr>
        <w:numPr>
          <w:ilvl w:val="0"/>
          <w:numId w:val="16"/>
        </w:numPr>
        <w:ind w:left="567" w:hanging="567"/>
        <w:jc w:val="both"/>
        <w:rPr>
          <w:color w:val="FF0000"/>
        </w:rPr>
      </w:pPr>
      <w:r w:rsidRPr="00FD70FF">
        <w:t xml:space="preserve">Informāciju par </w:t>
      </w:r>
      <w:r w:rsidR="00807210" w:rsidRPr="00FD70FF">
        <w:t xml:space="preserve">komisijas </w:t>
      </w:r>
      <w:r w:rsidRPr="00FD70FF">
        <w:t xml:space="preserve">pieņemto lēmumu publicē pašvaldības interneta mājas lapā </w:t>
      </w:r>
      <w:hyperlink r:id="rId22" w:history="1">
        <w:r w:rsidRPr="007A5F8E">
          <w:rPr>
            <w:rStyle w:val="Hyperlink"/>
          </w:rPr>
          <w:t>www.jelgava.lv</w:t>
        </w:r>
      </w:hyperlink>
      <w:r>
        <w:rPr>
          <w:color w:val="FF0000"/>
        </w:rPr>
        <w:t xml:space="preserve"> </w:t>
      </w:r>
      <w:r w:rsidRPr="00FD70FF">
        <w:t>un laikrakstā “Jelgavas Vēstnesis”.</w:t>
      </w:r>
    </w:p>
    <w:p w14:paraId="050CF279" w14:textId="77777777" w:rsidR="00444CC7" w:rsidRPr="00FD70FF" w:rsidRDefault="00444CC7" w:rsidP="00444CC7">
      <w:pPr>
        <w:pStyle w:val="ListParagraph"/>
        <w:rPr>
          <w:color w:val="FF0000"/>
          <w:sz w:val="10"/>
          <w:szCs w:val="10"/>
        </w:rPr>
      </w:pPr>
    </w:p>
    <w:p w14:paraId="7D330BC7" w14:textId="4E7D7837" w:rsidR="00444CC7" w:rsidRPr="00FD70FF" w:rsidRDefault="00444CC7" w:rsidP="00EA7B9C">
      <w:pPr>
        <w:numPr>
          <w:ilvl w:val="0"/>
          <w:numId w:val="16"/>
        </w:numPr>
        <w:ind w:left="567" w:hanging="567"/>
        <w:jc w:val="both"/>
      </w:pPr>
      <w:r w:rsidRPr="00FD70FF">
        <w:t>Iesniedzēja pilnvarot</w:t>
      </w:r>
      <w:r w:rsidR="001E204B">
        <w:t>ajai</w:t>
      </w:r>
      <w:r w:rsidRPr="00FD70FF">
        <w:t xml:space="preserve"> persona</w:t>
      </w:r>
      <w:r w:rsidR="001E204B">
        <w:t>i</w:t>
      </w:r>
      <w:r w:rsidRPr="00FD70FF">
        <w:t xml:space="preserve"> ne vēlāk kā mēneša laikā no uzaicinājuma nosūtīšanas dienas </w:t>
      </w:r>
      <w:r w:rsidR="001E204B">
        <w:t>jā</w:t>
      </w:r>
      <w:r w:rsidRPr="00FD70FF">
        <w:t>noslēdz</w:t>
      </w:r>
      <w:r w:rsidR="0041741F" w:rsidRPr="00FD70FF">
        <w:t xml:space="preserve"> Līgumu ar pašvaldību.</w:t>
      </w:r>
    </w:p>
    <w:p w14:paraId="3C9B699A" w14:textId="77777777" w:rsidR="0041741F" w:rsidRPr="00FD70FF" w:rsidRDefault="0041741F" w:rsidP="0041741F">
      <w:pPr>
        <w:pStyle w:val="ListParagraph"/>
        <w:rPr>
          <w:color w:val="FF0000"/>
          <w:sz w:val="10"/>
          <w:szCs w:val="10"/>
        </w:rPr>
      </w:pPr>
    </w:p>
    <w:p w14:paraId="59B6E457" w14:textId="77777777" w:rsidR="00A0715E" w:rsidRDefault="0041741F" w:rsidP="00A0715E">
      <w:pPr>
        <w:numPr>
          <w:ilvl w:val="0"/>
          <w:numId w:val="16"/>
        </w:numPr>
        <w:ind w:left="567" w:hanging="567"/>
        <w:jc w:val="both"/>
      </w:pPr>
      <w:r w:rsidRPr="00FD70FF">
        <w:t>Ja iesniedzēja pilnvarotā persona saistošo noteikumu 2</w:t>
      </w:r>
      <w:r w:rsidR="00C82D68">
        <w:t>6</w:t>
      </w:r>
      <w:r w:rsidRPr="00FD70FF">
        <w:t xml:space="preserve">.punktā norādītajā termiņā </w:t>
      </w:r>
      <w:r w:rsidR="00FD70FF" w:rsidRPr="00FD70FF">
        <w:t xml:space="preserve">nenoslēdz </w:t>
      </w:r>
      <w:r w:rsidRPr="00FD70FF">
        <w:t>Līgumu ar pašvaldību</w:t>
      </w:r>
      <w:r w:rsidRPr="00EA7B9C">
        <w:t>,</w:t>
      </w:r>
      <w:r>
        <w:rPr>
          <w:color w:val="FF0000"/>
        </w:rPr>
        <w:t xml:space="preserve"> </w:t>
      </w:r>
      <w:r w:rsidRPr="00FD70FF">
        <w:t xml:space="preserve">komisija izvēlas nākamo iesniedzēju </w:t>
      </w:r>
      <w:r w:rsidR="00A67BC2">
        <w:t xml:space="preserve">(pieteikumu reģistrēšanas secībā) </w:t>
      </w:r>
      <w:r w:rsidRPr="00FD70FF">
        <w:t>līdzfinansējuma saņemšanai.</w:t>
      </w:r>
      <w:r w:rsidR="00A67BC2">
        <w:t xml:space="preserve"> </w:t>
      </w:r>
    </w:p>
    <w:p w14:paraId="5E833DD1" w14:textId="77777777" w:rsidR="00A0715E" w:rsidRPr="00A0715E" w:rsidRDefault="00A0715E" w:rsidP="00A0715E">
      <w:pPr>
        <w:pStyle w:val="ListParagraph"/>
        <w:rPr>
          <w:color w:val="FF0000"/>
          <w:sz w:val="10"/>
          <w:szCs w:val="10"/>
          <w:lang w:eastAsia="en-US"/>
        </w:rPr>
      </w:pPr>
    </w:p>
    <w:p w14:paraId="051CCC60" w14:textId="7EE81599" w:rsidR="001B4B53" w:rsidRPr="00A0715E" w:rsidRDefault="001B4B53" w:rsidP="00A0715E">
      <w:pPr>
        <w:numPr>
          <w:ilvl w:val="0"/>
          <w:numId w:val="16"/>
        </w:numPr>
        <w:ind w:left="567" w:hanging="567"/>
        <w:jc w:val="both"/>
      </w:pPr>
      <w:r w:rsidRPr="00CD57AD">
        <w:rPr>
          <w:lang w:eastAsia="en-US"/>
        </w:rPr>
        <w:t xml:space="preserve">Ja </w:t>
      </w:r>
      <w:r w:rsidR="00CD57AD" w:rsidRPr="00CD57AD">
        <w:rPr>
          <w:lang w:eastAsia="en-US"/>
        </w:rPr>
        <w:t>piešķirtais</w:t>
      </w:r>
      <w:r w:rsidRPr="00CD57AD">
        <w:rPr>
          <w:lang w:eastAsia="en-US"/>
        </w:rPr>
        <w:t xml:space="preserve"> kopējais līdzfinansējuma apmērs </w:t>
      </w:r>
      <w:r w:rsidR="00CD57AD" w:rsidRPr="00CD57AD">
        <w:rPr>
          <w:lang w:eastAsia="en-US"/>
        </w:rPr>
        <w:t>sasniedz</w:t>
      </w:r>
      <w:r w:rsidRPr="00CD57AD">
        <w:rPr>
          <w:lang w:eastAsia="en-US"/>
        </w:rPr>
        <w:t xml:space="preserve"> attiecīgajā kalendārajā gadā pašvaldības budžetā šim mērķim paredz</w:t>
      </w:r>
      <w:r w:rsidR="00CD57AD" w:rsidRPr="00CD57AD">
        <w:rPr>
          <w:lang w:eastAsia="en-US"/>
        </w:rPr>
        <w:t>ēto</w:t>
      </w:r>
      <w:r w:rsidRPr="00CD57AD">
        <w:rPr>
          <w:lang w:eastAsia="en-US"/>
        </w:rPr>
        <w:t xml:space="preserve"> finanšu līdzek</w:t>
      </w:r>
      <w:r w:rsidR="00CD57AD" w:rsidRPr="00CD57AD">
        <w:rPr>
          <w:lang w:eastAsia="en-US"/>
        </w:rPr>
        <w:t>ļu apmēru</w:t>
      </w:r>
      <w:r w:rsidRPr="00CD57AD">
        <w:rPr>
          <w:lang w:eastAsia="en-US"/>
        </w:rPr>
        <w:t xml:space="preserve">, </w:t>
      </w:r>
      <w:r w:rsidR="00A0715E" w:rsidRPr="00CD57AD">
        <w:rPr>
          <w:lang w:eastAsia="en-US"/>
        </w:rPr>
        <w:t>komisija pieteikumu vērtēšanu izbeidz,</w:t>
      </w:r>
      <w:r w:rsidR="00CD57AD" w:rsidRPr="00CD57AD">
        <w:rPr>
          <w:lang w:eastAsia="en-US"/>
        </w:rPr>
        <w:t xml:space="preserve"> publicējot par to</w:t>
      </w:r>
      <w:r w:rsidR="00A0715E" w:rsidRPr="00CD57AD">
        <w:rPr>
          <w:lang w:eastAsia="en-US"/>
        </w:rPr>
        <w:t xml:space="preserve"> pazi</w:t>
      </w:r>
      <w:r w:rsidR="00CD57AD" w:rsidRPr="00CD57AD">
        <w:rPr>
          <w:lang w:eastAsia="en-US"/>
        </w:rPr>
        <w:t xml:space="preserve">ņojumu </w:t>
      </w:r>
      <w:r w:rsidR="00CD57AD" w:rsidRPr="00FD70FF">
        <w:t xml:space="preserve">pašvaldības interneta mājas lapā </w:t>
      </w:r>
      <w:hyperlink r:id="rId23" w:history="1">
        <w:r w:rsidR="00CD57AD" w:rsidRPr="007A5F8E">
          <w:rPr>
            <w:rStyle w:val="Hyperlink"/>
          </w:rPr>
          <w:t>www.jelgava.lv</w:t>
        </w:r>
      </w:hyperlink>
      <w:r w:rsidR="00CD57AD">
        <w:rPr>
          <w:color w:val="FF0000"/>
        </w:rPr>
        <w:t xml:space="preserve"> </w:t>
      </w:r>
      <w:r w:rsidR="00CD57AD" w:rsidRPr="00FD70FF">
        <w:t>un laikrakstā “Jelgavas Vēstnesis”</w:t>
      </w:r>
      <w:r w:rsidR="00CD57AD">
        <w:t>.</w:t>
      </w:r>
    </w:p>
    <w:p w14:paraId="42E9065D" w14:textId="0ABD2FFD" w:rsidR="00E41390" w:rsidRDefault="00E41390" w:rsidP="002800CA">
      <w:pPr>
        <w:autoSpaceDE w:val="0"/>
        <w:autoSpaceDN w:val="0"/>
        <w:adjustRightInd w:val="0"/>
      </w:pPr>
    </w:p>
    <w:p w14:paraId="3C390606" w14:textId="77777777" w:rsidR="00DB5927" w:rsidRDefault="00DB5927" w:rsidP="00E97587">
      <w:pPr>
        <w:autoSpaceDE w:val="0"/>
        <w:autoSpaceDN w:val="0"/>
        <w:adjustRightInd w:val="0"/>
      </w:pPr>
    </w:p>
    <w:p w14:paraId="29232E57" w14:textId="78089A28" w:rsidR="00E97587" w:rsidRDefault="008A20E8" w:rsidP="00F564EF">
      <w:pPr>
        <w:autoSpaceDE w:val="0"/>
        <w:autoSpaceDN w:val="0"/>
        <w:adjustRightInd w:val="0"/>
        <w:jc w:val="both"/>
      </w:pPr>
      <w:r>
        <w:t>Jelgavas pilsētas domes priekšsēdētājs</w:t>
      </w:r>
      <w:r>
        <w:tab/>
      </w:r>
      <w:r>
        <w:tab/>
      </w:r>
      <w:r>
        <w:tab/>
      </w:r>
      <w:r>
        <w:tab/>
      </w:r>
      <w:r>
        <w:tab/>
      </w:r>
      <w:r>
        <w:tab/>
        <w:t>A.Rāviņš</w:t>
      </w:r>
    </w:p>
    <w:p w14:paraId="1DE988E6" w14:textId="77777777" w:rsidR="00550C59" w:rsidRDefault="00550C59" w:rsidP="00F564EF">
      <w:pPr>
        <w:autoSpaceDE w:val="0"/>
        <w:autoSpaceDN w:val="0"/>
        <w:adjustRightInd w:val="0"/>
        <w:jc w:val="both"/>
      </w:pPr>
    </w:p>
    <w:sectPr w:rsidR="00550C59" w:rsidSect="0043121C">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B256" w14:textId="77777777" w:rsidR="00B20C84" w:rsidRDefault="00B20C84">
      <w:r>
        <w:separator/>
      </w:r>
    </w:p>
  </w:endnote>
  <w:endnote w:type="continuationSeparator" w:id="0">
    <w:p w14:paraId="66D9E5CF" w14:textId="77777777" w:rsidR="00B20C84" w:rsidRDefault="00B2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C7F26" w14:textId="77777777" w:rsidR="002277D6" w:rsidRDefault="00227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47896"/>
      <w:docPartObj>
        <w:docPartGallery w:val="Page Numbers (Bottom of Page)"/>
        <w:docPartUnique/>
      </w:docPartObj>
    </w:sdtPr>
    <w:sdtEndPr>
      <w:rPr>
        <w:noProof/>
      </w:rPr>
    </w:sdtEndPr>
    <w:sdtContent>
      <w:p w14:paraId="640EF653" w14:textId="5BF9D166" w:rsidR="001143D8" w:rsidRDefault="001143D8">
        <w:pPr>
          <w:pStyle w:val="Footer"/>
          <w:jc w:val="center"/>
        </w:pPr>
        <w:r>
          <w:fldChar w:fldCharType="begin"/>
        </w:r>
        <w:r>
          <w:instrText xml:space="preserve"> PAGE   \* MERGEFORMAT </w:instrText>
        </w:r>
        <w:r>
          <w:fldChar w:fldCharType="separate"/>
        </w:r>
        <w:r w:rsidR="002277D6">
          <w:rPr>
            <w:noProof/>
          </w:rPr>
          <w:t>5</w:t>
        </w:r>
        <w:r>
          <w:rPr>
            <w:noProof/>
          </w:rPr>
          <w:fldChar w:fldCharType="end"/>
        </w:r>
      </w:p>
    </w:sdtContent>
  </w:sdt>
  <w:p w14:paraId="52D6DCD2" w14:textId="77777777" w:rsidR="001143D8" w:rsidRDefault="00114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B2B2" w14:textId="1CBC73E1" w:rsidR="003F7957" w:rsidRDefault="005570E7" w:rsidP="005F450A">
    <w:pPr>
      <w:pStyle w:val="Footer"/>
      <w:pBdr>
        <w:top w:val="single" w:sz="6" w:space="1" w:color="auto"/>
      </w:pBdr>
      <w:jc w:val="center"/>
    </w:pPr>
    <w:r>
      <w:rPr>
        <w:noProof/>
      </w:rPr>
      <mc:AlternateContent>
        <mc:Choice Requires="wps">
          <w:drawing>
            <wp:anchor distT="0" distB="0" distL="114300" distR="114300" simplePos="0" relativeHeight="251659264" behindDoc="0" locked="0" layoutInCell="1" allowOverlap="1" wp14:anchorId="04B64B18" wp14:editId="3B442DA0">
              <wp:simplePos x="0" y="0"/>
              <wp:positionH relativeFrom="column">
                <wp:posOffset>22596</wp:posOffset>
              </wp:positionH>
              <wp:positionV relativeFrom="paragraph">
                <wp:posOffset>175296</wp:posOffset>
              </wp:positionV>
              <wp:extent cx="1846053" cy="379562"/>
              <wp:effectExtent l="0" t="0" r="1905" b="1905"/>
              <wp:wrapNone/>
              <wp:docPr id="6" name="Text Box 6"/>
              <wp:cNvGraphicFramePr/>
              <a:graphic xmlns:a="http://schemas.openxmlformats.org/drawingml/2006/main">
                <a:graphicData uri="http://schemas.microsoft.com/office/word/2010/wordprocessingShape">
                  <wps:wsp>
                    <wps:cNvSpPr txBox="1"/>
                    <wps:spPr>
                      <a:xfrm>
                        <a:off x="0" y="0"/>
                        <a:ext cx="1846053" cy="379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431FF" w14:textId="284A1F23" w:rsidR="005570E7" w:rsidRPr="005570E7" w:rsidRDefault="005570E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1.8pt;margin-top:13.8pt;width:145.35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" fillcolor="white [3201]" stroked="f" strokeweight=".5pt">
              <v:textbox>
                <w:txbxContent>
                  <w:p w14:paraId="034431FF" w14:textId="284A1F23" w:rsidR="005570E7" w:rsidRPr="005570E7" w:rsidRDefault="005570E7">
                    <w:pPr>
                      <w:rPr>
                        <w:sz w:val="20"/>
                      </w:rPr>
                    </w:pPr>
                  </w:p>
                </w:txbxContent>
              </v:textbox>
            </v:shape>
          </w:pict>
        </mc:Fallback>
      </mc:AlternateContent>
    </w:r>
    <w:bookmarkStart w:id="12" w:name="_GoBack"/>
    <w:r w:rsidR="003F7957">
      <w:rPr>
        <w:noProof/>
      </w:rPr>
      <w:drawing>
        <wp:inline distT="0" distB="0" distL="0" distR="0" wp14:anchorId="22309C82" wp14:editId="3DF0F0CE">
          <wp:extent cx="966470" cy="483235"/>
          <wp:effectExtent l="0" t="0" r="5080" b="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483235"/>
                  </a:xfrm>
                  <a:prstGeom prst="rect">
                    <a:avLst/>
                  </a:prstGeom>
                  <a:noFill/>
                  <a:ln>
                    <a:noFill/>
                  </a:ln>
                </pic:spPr>
              </pic:pic>
            </a:graphicData>
          </a:graphic>
        </wp:inline>
      </w:drawing>
    </w:r>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4F641" w14:textId="77777777" w:rsidR="00B20C84" w:rsidRDefault="00B20C84">
      <w:r>
        <w:separator/>
      </w:r>
    </w:p>
  </w:footnote>
  <w:footnote w:type="continuationSeparator" w:id="0">
    <w:p w14:paraId="1EA3B046" w14:textId="77777777" w:rsidR="00B20C84" w:rsidRDefault="00B20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077E" w14:textId="77777777" w:rsidR="002277D6" w:rsidRDefault="00227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0B81" w14:textId="78FCB059" w:rsidR="003F7957" w:rsidRDefault="003F7957">
    <w:pPr>
      <w:pStyle w:val="Header"/>
      <w:jc w:val="right"/>
    </w:pPr>
  </w:p>
  <w:p w14:paraId="4D7F25C2" w14:textId="77777777" w:rsidR="003F7957" w:rsidRDefault="003F7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7ACC" w14:textId="77777777" w:rsidR="003F7957" w:rsidRDefault="003F7957"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14:anchorId="6F1A8800" wp14:editId="67E047D5">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2F6E9" w14:textId="77777777" w:rsidR="003F7957" w:rsidRDefault="003F7957" w:rsidP="005F450A">
                          <w:pPr>
                            <w:pStyle w:val="Header"/>
                            <w:rPr>
                              <w:rFonts w:ascii="Arial" w:hAnsi="Arial"/>
                              <w:b/>
                              <w:sz w:val="28"/>
                            </w:rPr>
                          </w:pPr>
                          <w:r>
                            <w:rPr>
                              <w:rFonts w:ascii="Arial" w:hAnsi="Arial"/>
                              <w:b/>
                              <w:noProof/>
                              <w:sz w:val="28"/>
                            </w:rPr>
                            <w:drawing>
                              <wp:inline distT="0" distB="0" distL="0" distR="0" wp14:anchorId="4DCD7581" wp14:editId="5E21B70B">
                                <wp:extent cx="724535" cy="871220"/>
                                <wp:effectExtent l="0" t="0" r="0" b="5080"/>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8712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14:paraId="5F52F6E9" w14:textId="77777777" w:rsidR="003F7957" w:rsidRDefault="003F7957" w:rsidP="005F450A">
                    <w:pPr>
                      <w:pStyle w:val="Header"/>
                      <w:rPr>
                        <w:rFonts w:ascii="Arial" w:hAnsi="Arial"/>
                        <w:b/>
                        <w:sz w:val="28"/>
                      </w:rPr>
                    </w:pPr>
                    <w:r>
                      <w:rPr>
                        <w:rFonts w:ascii="Arial" w:hAnsi="Arial"/>
                        <w:b/>
                        <w:noProof/>
                        <w:sz w:val="28"/>
                      </w:rPr>
                      <w:drawing>
                        <wp:inline distT="0" distB="0" distL="0" distR="0" wp14:anchorId="4DCD7581" wp14:editId="5E21B70B">
                          <wp:extent cx="724535" cy="871220"/>
                          <wp:effectExtent l="0" t="0" r="0" b="5080"/>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871220"/>
                                  </a:xfrm>
                                  <a:prstGeom prst="rect">
                                    <a:avLst/>
                                  </a:prstGeom>
                                  <a:noFill/>
                                  <a:ln>
                                    <a:noFill/>
                                  </a:ln>
                                </pic:spPr>
                              </pic:pic>
                            </a:graphicData>
                          </a:graphic>
                        </wp:inline>
                      </w:drawing>
                    </w:r>
                  </w:p>
                </w:txbxContent>
              </v:textbox>
              <w10:wrap type="square"/>
            </v:shape>
          </w:pict>
        </mc:Fallback>
      </mc:AlternateContent>
    </w:r>
    <w:r>
      <w:rPr>
        <w:rFonts w:ascii="Arial" w:hAnsi="Arial"/>
        <w:b/>
        <w:sz w:val="28"/>
      </w:rPr>
      <w:t>Latvijas Republika</w:t>
    </w:r>
  </w:p>
  <w:p w14:paraId="73208A9F" w14:textId="77777777" w:rsidR="003F7957" w:rsidRDefault="003F7957" w:rsidP="005F450A">
    <w:pPr>
      <w:pStyle w:val="Header"/>
      <w:ind w:left="1320" w:right="-716"/>
      <w:rPr>
        <w:rFonts w:ascii="Arial" w:hAnsi="Arial"/>
        <w:b/>
        <w:sz w:val="72"/>
        <w:szCs w:val="72"/>
      </w:rPr>
    </w:pPr>
    <w:r>
      <w:rPr>
        <w:rFonts w:ascii="Arial" w:hAnsi="Arial"/>
        <w:b/>
        <w:sz w:val="72"/>
        <w:szCs w:val="72"/>
      </w:rPr>
      <w:t>Jelgavas pilsētas dome</w:t>
    </w:r>
  </w:p>
  <w:p w14:paraId="4272DD8A" w14:textId="77777777" w:rsidR="003F7957" w:rsidRDefault="003F7957" w:rsidP="005F450A">
    <w:pPr>
      <w:pStyle w:val="Header"/>
      <w:tabs>
        <w:tab w:val="left" w:pos="1440"/>
      </w:tabs>
      <w:ind w:left="1440"/>
      <w:jc w:val="center"/>
      <w:rPr>
        <w:rFonts w:ascii="Arial" w:hAnsi="Arial"/>
        <w:sz w:val="10"/>
      </w:rPr>
    </w:pPr>
  </w:p>
  <w:p w14:paraId="4BA9C0A3" w14:textId="77777777" w:rsidR="003F7957" w:rsidRDefault="003F7957"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14:paraId="4A500E52" w14:textId="77777777" w:rsidR="003F7957" w:rsidRDefault="003F7957" w:rsidP="005F450A">
    <w:pPr>
      <w:pStyle w:val="Header"/>
      <w:tabs>
        <w:tab w:val="left" w:pos="1440"/>
      </w:tabs>
      <w:ind w:left="1440"/>
      <w:rPr>
        <w:rFonts w:ascii="Arial" w:hAnsi="Arial"/>
        <w:sz w:val="20"/>
        <w:szCs w:val="20"/>
      </w:rPr>
    </w:pPr>
    <w:r>
      <w:rPr>
        <w:rFonts w:ascii="Arial" w:hAnsi="Arial"/>
        <w:sz w:val="20"/>
        <w:szCs w:val="20"/>
      </w:rPr>
      <w:t>tālr.: 63005531, 63005538, fakss: 63029059,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14:paraId="7C424936" w14:textId="77777777" w:rsidR="003F7957" w:rsidRDefault="003F7957"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1CF4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52D5D"/>
    <w:multiLevelType w:val="multilevel"/>
    <w:tmpl w:val="E7DC64D0"/>
    <w:lvl w:ilvl="0">
      <w:start w:val="15"/>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
    <w:nsid w:val="0F6847FC"/>
    <w:multiLevelType w:val="multilevel"/>
    <w:tmpl w:val="B6CA18E4"/>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nsid w:val="1DD244B7"/>
    <w:multiLevelType w:val="multilevel"/>
    <w:tmpl w:val="03308678"/>
    <w:lvl w:ilvl="0">
      <w:start w:val="15"/>
      <w:numFmt w:val="decimal"/>
      <w:lvlText w:val="%1."/>
      <w:lvlJc w:val="left"/>
      <w:pPr>
        <w:ind w:left="480" w:hanging="480"/>
      </w:pPr>
      <w:rPr>
        <w:rFonts w:hint="default"/>
        <w:b w:val="0"/>
        <w:color w:val="auto"/>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6F77A04"/>
    <w:multiLevelType w:val="multilevel"/>
    <w:tmpl w:val="9B36FBFA"/>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B9C4625"/>
    <w:multiLevelType w:val="multilevel"/>
    <w:tmpl w:val="E7EE585C"/>
    <w:lvl w:ilvl="0">
      <w:start w:val="17"/>
      <w:numFmt w:val="decimal"/>
      <w:lvlText w:val="%1."/>
      <w:lvlJc w:val="left"/>
      <w:pPr>
        <w:ind w:left="480" w:hanging="480"/>
      </w:pPr>
      <w:rPr>
        <w:rFonts w:hint="default"/>
        <w:b w:val="0"/>
        <w:color w:val="auto"/>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
    <w:nsid w:val="2C586BA5"/>
    <w:multiLevelType w:val="multilevel"/>
    <w:tmpl w:val="DE805870"/>
    <w:lvl w:ilvl="0">
      <w:start w:val="16"/>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
    <w:nsid w:val="300F6764"/>
    <w:multiLevelType w:val="multilevel"/>
    <w:tmpl w:val="A978F0EE"/>
    <w:lvl w:ilvl="0">
      <w:start w:val="1"/>
      <w:numFmt w:val="decimal"/>
      <w:lvlText w:val="%1."/>
      <w:lvlJc w:val="left"/>
      <w:pPr>
        <w:tabs>
          <w:tab w:val="num" w:pos="1020"/>
        </w:tabs>
        <w:ind w:left="1020" w:hanging="660"/>
      </w:pPr>
      <w:rPr>
        <w:b w:val="0"/>
      </w:rPr>
    </w:lvl>
    <w:lvl w:ilvl="1">
      <w:start w:val="1"/>
      <w:numFmt w:val="decimal"/>
      <w:isLgl/>
      <w:lvlText w:val="%1.%2."/>
      <w:lvlJc w:val="left"/>
      <w:pPr>
        <w:ind w:left="1455" w:hanging="435"/>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abstractNum w:abstractNumId="8">
    <w:nsid w:val="33AC1BA3"/>
    <w:multiLevelType w:val="multilevel"/>
    <w:tmpl w:val="A978F0EE"/>
    <w:lvl w:ilvl="0">
      <w:start w:val="1"/>
      <w:numFmt w:val="decimal"/>
      <w:lvlText w:val="%1."/>
      <w:lvlJc w:val="left"/>
      <w:pPr>
        <w:tabs>
          <w:tab w:val="num" w:pos="1020"/>
        </w:tabs>
        <w:ind w:left="1020" w:hanging="660"/>
      </w:pPr>
      <w:rPr>
        <w:b w:val="0"/>
      </w:rPr>
    </w:lvl>
    <w:lvl w:ilvl="1">
      <w:start w:val="1"/>
      <w:numFmt w:val="decimal"/>
      <w:isLgl/>
      <w:lvlText w:val="%1.%2."/>
      <w:lvlJc w:val="left"/>
      <w:pPr>
        <w:ind w:left="1455" w:hanging="435"/>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abstractNum w:abstractNumId="9">
    <w:nsid w:val="395408ED"/>
    <w:multiLevelType w:val="multilevel"/>
    <w:tmpl w:val="3990D86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07464F0"/>
    <w:multiLevelType w:val="multilevel"/>
    <w:tmpl w:val="FB628E1E"/>
    <w:lvl w:ilvl="0">
      <w:start w:val="1"/>
      <w:numFmt w:val="decimal"/>
      <w:lvlText w:val="%1."/>
      <w:lvlJc w:val="left"/>
      <w:pPr>
        <w:tabs>
          <w:tab w:val="num" w:pos="1020"/>
        </w:tabs>
        <w:ind w:left="1020" w:hanging="660"/>
      </w:pPr>
      <w:rPr>
        <w:b w:val="0"/>
        <w:color w:val="auto"/>
        <w:sz w:val="24"/>
        <w:szCs w:val="24"/>
      </w:rPr>
    </w:lvl>
    <w:lvl w:ilvl="1">
      <w:start w:val="1"/>
      <w:numFmt w:val="decimal"/>
      <w:isLgl/>
      <w:lvlText w:val="%1.%2."/>
      <w:lvlJc w:val="left"/>
      <w:pPr>
        <w:ind w:left="1455" w:hanging="435"/>
      </w:pPr>
      <w:rPr>
        <w:rFonts w:hint="default"/>
        <w:color w:val="auto"/>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abstractNum w:abstractNumId="11">
    <w:nsid w:val="40F82824"/>
    <w:multiLevelType w:val="multilevel"/>
    <w:tmpl w:val="2BF24CA4"/>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47070E8C"/>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875300"/>
    <w:multiLevelType w:val="hybridMultilevel"/>
    <w:tmpl w:val="7F58F76E"/>
    <w:lvl w:ilvl="0" w:tplc="D6DAFB36">
      <w:start w:val="8"/>
      <w:numFmt w:val="decimal"/>
      <w:lvlText w:val="%1."/>
      <w:lvlJc w:val="left"/>
      <w:pPr>
        <w:ind w:left="927" w:hanging="360"/>
      </w:pPr>
      <w:rPr>
        <w:rFonts w:hint="default"/>
        <w:b w:val="0"/>
        <w:color w:val="auto"/>
        <w:sz w:val="24"/>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484844CF"/>
    <w:multiLevelType w:val="multilevel"/>
    <w:tmpl w:val="DA70BAA6"/>
    <w:lvl w:ilvl="0">
      <w:start w:val="10"/>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5">
    <w:nsid w:val="5CAE4D29"/>
    <w:multiLevelType w:val="multilevel"/>
    <w:tmpl w:val="E18A0B46"/>
    <w:lvl w:ilvl="0">
      <w:start w:val="11"/>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nsid w:val="60B01D54"/>
    <w:multiLevelType w:val="multilevel"/>
    <w:tmpl w:val="BA281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931F59"/>
    <w:multiLevelType w:val="multilevel"/>
    <w:tmpl w:val="B8B8ED36"/>
    <w:lvl w:ilvl="0">
      <w:start w:val="12"/>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8">
    <w:nsid w:val="6A1E4CE5"/>
    <w:multiLevelType w:val="multilevel"/>
    <w:tmpl w:val="D988DBA4"/>
    <w:lvl w:ilvl="0">
      <w:start w:val="14"/>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E1C7A04"/>
    <w:multiLevelType w:val="hybridMultilevel"/>
    <w:tmpl w:val="8DA694FA"/>
    <w:lvl w:ilvl="0" w:tplc="18A61156">
      <w:start w:val="2"/>
      <w:numFmt w:val="bullet"/>
      <w:lvlText w:val=""/>
      <w:lvlJc w:val="left"/>
      <w:pPr>
        <w:ind w:left="927" w:hanging="360"/>
      </w:pPr>
      <w:rPr>
        <w:rFonts w:ascii="Symbol" w:eastAsia="Times New Roman"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nsid w:val="70245699"/>
    <w:multiLevelType w:val="multilevel"/>
    <w:tmpl w:val="568CB632"/>
    <w:lvl w:ilvl="0">
      <w:start w:val="16"/>
      <w:numFmt w:val="decimal"/>
      <w:lvlText w:val="%1."/>
      <w:lvlJc w:val="left"/>
      <w:pPr>
        <w:ind w:left="480" w:hanging="480"/>
      </w:pPr>
      <w:rPr>
        <w:rFonts w:hint="default"/>
        <w:b w:val="0"/>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0"/>
  </w:num>
  <w:num w:numId="2">
    <w:abstractNumId w:val="10"/>
  </w:num>
  <w:num w:numId="3">
    <w:abstractNumId w:val="12"/>
  </w:num>
  <w:num w:numId="4">
    <w:abstractNumId w:val="16"/>
  </w:num>
  <w:num w:numId="5">
    <w:abstractNumId w:val="19"/>
  </w:num>
  <w:num w:numId="6">
    <w:abstractNumId w:val="7"/>
  </w:num>
  <w:num w:numId="7">
    <w:abstractNumId w:val="8"/>
  </w:num>
  <w:num w:numId="8">
    <w:abstractNumId w:val="13"/>
  </w:num>
  <w:num w:numId="9">
    <w:abstractNumId w:val="2"/>
  </w:num>
  <w:num w:numId="10">
    <w:abstractNumId w:val="9"/>
  </w:num>
  <w:num w:numId="11">
    <w:abstractNumId w:val="4"/>
  </w:num>
  <w:num w:numId="12">
    <w:abstractNumId w:val="18"/>
  </w:num>
  <w:num w:numId="13">
    <w:abstractNumId w:val="1"/>
  </w:num>
  <w:num w:numId="14">
    <w:abstractNumId w:val="3"/>
  </w:num>
  <w:num w:numId="15">
    <w:abstractNumId w:val="20"/>
  </w:num>
  <w:num w:numId="16">
    <w:abstractNumId w:val="5"/>
  </w:num>
  <w:num w:numId="17">
    <w:abstractNumId w:val="14"/>
  </w:num>
  <w:num w:numId="18">
    <w:abstractNumId w:val="17"/>
  </w:num>
  <w:num w:numId="19">
    <w:abstractNumId w:val="11"/>
  </w:num>
  <w:num w:numId="20">
    <w:abstractNumId w:val="15"/>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144EF"/>
    <w:rsid w:val="00016803"/>
    <w:rsid w:val="00021DDE"/>
    <w:rsid w:val="0004350B"/>
    <w:rsid w:val="00045CB8"/>
    <w:rsid w:val="00046278"/>
    <w:rsid w:val="00066C4E"/>
    <w:rsid w:val="000762B8"/>
    <w:rsid w:val="00085344"/>
    <w:rsid w:val="000B36DB"/>
    <w:rsid w:val="000D6961"/>
    <w:rsid w:val="000E0DED"/>
    <w:rsid w:val="000E5E48"/>
    <w:rsid w:val="000E71F2"/>
    <w:rsid w:val="000F327E"/>
    <w:rsid w:val="001039F6"/>
    <w:rsid w:val="001143D8"/>
    <w:rsid w:val="00121005"/>
    <w:rsid w:val="001309F1"/>
    <w:rsid w:val="00143186"/>
    <w:rsid w:val="00151E68"/>
    <w:rsid w:val="001526F0"/>
    <w:rsid w:val="001569BF"/>
    <w:rsid w:val="00167F75"/>
    <w:rsid w:val="001759EC"/>
    <w:rsid w:val="001769B0"/>
    <w:rsid w:val="00186734"/>
    <w:rsid w:val="001970D6"/>
    <w:rsid w:val="001A7689"/>
    <w:rsid w:val="001B0366"/>
    <w:rsid w:val="001B41DC"/>
    <w:rsid w:val="001B4B53"/>
    <w:rsid w:val="001C1D1C"/>
    <w:rsid w:val="001C38B7"/>
    <w:rsid w:val="001C5013"/>
    <w:rsid w:val="001D112C"/>
    <w:rsid w:val="001D185C"/>
    <w:rsid w:val="001E204B"/>
    <w:rsid w:val="002273A8"/>
    <w:rsid w:val="002277D6"/>
    <w:rsid w:val="00234525"/>
    <w:rsid w:val="0025204D"/>
    <w:rsid w:val="002554F4"/>
    <w:rsid w:val="002621E4"/>
    <w:rsid w:val="002800CA"/>
    <w:rsid w:val="00283740"/>
    <w:rsid w:val="00284121"/>
    <w:rsid w:val="002878D3"/>
    <w:rsid w:val="00291FA9"/>
    <w:rsid w:val="00297193"/>
    <w:rsid w:val="002B1880"/>
    <w:rsid w:val="00300E87"/>
    <w:rsid w:val="00324F09"/>
    <w:rsid w:val="00326B98"/>
    <w:rsid w:val="0032712E"/>
    <w:rsid w:val="00335281"/>
    <w:rsid w:val="00342634"/>
    <w:rsid w:val="00347F90"/>
    <w:rsid w:val="00351406"/>
    <w:rsid w:val="00395DC9"/>
    <w:rsid w:val="003A2079"/>
    <w:rsid w:val="003B049D"/>
    <w:rsid w:val="003E2685"/>
    <w:rsid w:val="003F7957"/>
    <w:rsid w:val="00400D37"/>
    <w:rsid w:val="0041741F"/>
    <w:rsid w:val="004267F8"/>
    <w:rsid w:val="0043121C"/>
    <w:rsid w:val="00444CC7"/>
    <w:rsid w:val="00444F79"/>
    <w:rsid w:val="004573CF"/>
    <w:rsid w:val="004747A1"/>
    <w:rsid w:val="004B5683"/>
    <w:rsid w:val="004C1073"/>
    <w:rsid w:val="004E076D"/>
    <w:rsid w:val="005000D8"/>
    <w:rsid w:val="00506B5B"/>
    <w:rsid w:val="0052530D"/>
    <w:rsid w:val="005468C3"/>
    <w:rsid w:val="00550AA6"/>
    <w:rsid w:val="00550C59"/>
    <w:rsid w:val="005570E7"/>
    <w:rsid w:val="00567248"/>
    <w:rsid w:val="005762AC"/>
    <w:rsid w:val="0058374C"/>
    <w:rsid w:val="0058720E"/>
    <w:rsid w:val="005A1158"/>
    <w:rsid w:val="005D3E39"/>
    <w:rsid w:val="005F1D0B"/>
    <w:rsid w:val="005F450A"/>
    <w:rsid w:val="00606214"/>
    <w:rsid w:val="006139B3"/>
    <w:rsid w:val="00621BFE"/>
    <w:rsid w:val="00632F0B"/>
    <w:rsid w:val="006368B0"/>
    <w:rsid w:val="0068000C"/>
    <w:rsid w:val="006953EA"/>
    <w:rsid w:val="006966BB"/>
    <w:rsid w:val="006D015E"/>
    <w:rsid w:val="006F3FC9"/>
    <w:rsid w:val="00714309"/>
    <w:rsid w:val="00715BB4"/>
    <w:rsid w:val="007519A6"/>
    <w:rsid w:val="007735EF"/>
    <w:rsid w:val="00783BC6"/>
    <w:rsid w:val="00787459"/>
    <w:rsid w:val="007A12F2"/>
    <w:rsid w:val="007D1EBC"/>
    <w:rsid w:val="00807210"/>
    <w:rsid w:val="00846D4C"/>
    <w:rsid w:val="00875462"/>
    <w:rsid w:val="00896A66"/>
    <w:rsid w:val="008A20E8"/>
    <w:rsid w:val="008A2925"/>
    <w:rsid w:val="0091131D"/>
    <w:rsid w:val="009269C7"/>
    <w:rsid w:val="00942A29"/>
    <w:rsid w:val="0095355A"/>
    <w:rsid w:val="00955799"/>
    <w:rsid w:val="009A023A"/>
    <w:rsid w:val="009A3EBE"/>
    <w:rsid w:val="00A0715E"/>
    <w:rsid w:val="00A23CE5"/>
    <w:rsid w:val="00A279FC"/>
    <w:rsid w:val="00A32DBB"/>
    <w:rsid w:val="00A32F0B"/>
    <w:rsid w:val="00A379FE"/>
    <w:rsid w:val="00A41698"/>
    <w:rsid w:val="00A536B4"/>
    <w:rsid w:val="00A67BC2"/>
    <w:rsid w:val="00A829E9"/>
    <w:rsid w:val="00A90FEE"/>
    <w:rsid w:val="00AD7A31"/>
    <w:rsid w:val="00AE014B"/>
    <w:rsid w:val="00AE7BB7"/>
    <w:rsid w:val="00AF1A8B"/>
    <w:rsid w:val="00AF4D72"/>
    <w:rsid w:val="00B20C84"/>
    <w:rsid w:val="00B4662C"/>
    <w:rsid w:val="00B7291C"/>
    <w:rsid w:val="00B908CC"/>
    <w:rsid w:val="00BB2A77"/>
    <w:rsid w:val="00BC34B3"/>
    <w:rsid w:val="00BD651D"/>
    <w:rsid w:val="00BE31E5"/>
    <w:rsid w:val="00BE34F2"/>
    <w:rsid w:val="00BF24DB"/>
    <w:rsid w:val="00C54EE0"/>
    <w:rsid w:val="00C82D68"/>
    <w:rsid w:val="00C82D9C"/>
    <w:rsid w:val="00C95609"/>
    <w:rsid w:val="00C97FE2"/>
    <w:rsid w:val="00CB1CB7"/>
    <w:rsid w:val="00CB262E"/>
    <w:rsid w:val="00CC60FB"/>
    <w:rsid w:val="00CD2D30"/>
    <w:rsid w:val="00CD57AD"/>
    <w:rsid w:val="00CE7E55"/>
    <w:rsid w:val="00CE7F83"/>
    <w:rsid w:val="00CF156D"/>
    <w:rsid w:val="00D00E84"/>
    <w:rsid w:val="00D027DA"/>
    <w:rsid w:val="00D11C87"/>
    <w:rsid w:val="00D3108D"/>
    <w:rsid w:val="00D35267"/>
    <w:rsid w:val="00D82AF5"/>
    <w:rsid w:val="00D83C70"/>
    <w:rsid w:val="00D869E4"/>
    <w:rsid w:val="00DA6001"/>
    <w:rsid w:val="00DB568F"/>
    <w:rsid w:val="00DB5927"/>
    <w:rsid w:val="00DC009C"/>
    <w:rsid w:val="00DD0602"/>
    <w:rsid w:val="00DE12B3"/>
    <w:rsid w:val="00E13808"/>
    <w:rsid w:val="00E22B7B"/>
    <w:rsid w:val="00E23E44"/>
    <w:rsid w:val="00E34F85"/>
    <w:rsid w:val="00E41390"/>
    <w:rsid w:val="00E4619F"/>
    <w:rsid w:val="00E47F79"/>
    <w:rsid w:val="00E6124E"/>
    <w:rsid w:val="00E97587"/>
    <w:rsid w:val="00EA7B9C"/>
    <w:rsid w:val="00EB7785"/>
    <w:rsid w:val="00EC06E0"/>
    <w:rsid w:val="00EC0CB7"/>
    <w:rsid w:val="00EC1F4C"/>
    <w:rsid w:val="00EF1C17"/>
    <w:rsid w:val="00F00B12"/>
    <w:rsid w:val="00F103EF"/>
    <w:rsid w:val="00F1730C"/>
    <w:rsid w:val="00F2290B"/>
    <w:rsid w:val="00F24A9C"/>
    <w:rsid w:val="00F26393"/>
    <w:rsid w:val="00F322E8"/>
    <w:rsid w:val="00F47D49"/>
    <w:rsid w:val="00F5386D"/>
    <w:rsid w:val="00F564EF"/>
    <w:rsid w:val="00F60AD7"/>
    <w:rsid w:val="00F73BF7"/>
    <w:rsid w:val="00FD433C"/>
    <w:rsid w:val="00FD70FF"/>
    <w:rsid w:val="00FF71C2"/>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198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link w:val="Heading4Char"/>
    <w:qFormat/>
    <w:rsid w:val="00715BB4"/>
    <w:pPr>
      <w:keepNext/>
      <w:jc w:val="right"/>
      <w:outlineLvl w:val="3"/>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D027DA"/>
    <w:rPr>
      <w:color w:val="0563C1" w:themeColor="hyperlink"/>
      <w:u w:val="single"/>
    </w:rPr>
  </w:style>
  <w:style w:type="paragraph" w:styleId="ListBullet">
    <w:name w:val="List Bullet"/>
    <w:basedOn w:val="Normal"/>
    <w:rsid w:val="00D027DA"/>
    <w:pPr>
      <w:numPr>
        <w:numId w:val="1"/>
      </w:numPr>
      <w:contextualSpacing/>
    </w:pPr>
  </w:style>
  <w:style w:type="character" w:styleId="CommentReference">
    <w:name w:val="annotation reference"/>
    <w:basedOn w:val="DefaultParagraphFont"/>
    <w:rsid w:val="00297193"/>
    <w:rPr>
      <w:sz w:val="16"/>
      <w:szCs w:val="16"/>
    </w:rPr>
  </w:style>
  <w:style w:type="paragraph" w:styleId="CommentText">
    <w:name w:val="annotation text"/>
    <w:basedOn w:val="Normal"/>
    <w:link w:val="CommentTextChar"/>
    <w:rsid w:val="00297193"/>
    <w:rPr>
      <w:sz w:val="20"/>
      <w:szCs w:val="20"/>
    </w:rPr>
  </w:style>
  <w:style w:type="character" w:customStyle="1" w:styleId="CommentTextChar">
    <w:name w:val="Comment Text Char"/>
    <w:basedOn w:val="DefaultParagraphFont"/>
    <w:link w:val="CommentText"/>
    <w:rsid w:val="00297193"/>
  </w:style>
  <w:style w:type="paragraph" w:styleId="CommentSubject">
    <w:name w:val="annotation subject"/>
    <w:basedOn w:val="CommentText"/>
    <w:next w:val="CommentText"/>
    <w:link w:val="CommentSubjectChar"/>
    <w:rsid w:val="00297193"/>
    <w:rPr>
      <w:b/>
      <w:bCs/>
    </w:rPr>
  </w:style>
  <w:style w:type="character" w:customStyle="1" w:styleId="CommentSubjectChar">
    <w:name w:val="Comment Subject Char"/>
    <w:basedOn w:val="CommentTextChar"/>
    <w:link w:val="CommentSubject"/>
    <w:rsid w:val="00297193"/>
    <w:rPr>
      <w:b/>
      <w:bCs/>
    </w:rPr>
  </w:style>
  <w:style w:type="paragraph" w:styleId="BalloonText">
    <w:name w:val="Balloon Text"/>
    <w:basedOn w:val="Normal"/>
    <w:link w:val="BalloonTextChar"/>
    <w:rsid w:val="00297193"/>
    <w:rPr>
      <w:rFonts w:ascii="Segoe UI" w:hAnsi="Segoe UI" w:cs="Segoe UI"/>
      <w:sz w:val="18"/>
      <w:szCs w:val="18"/>
    </w:rPr>
  </w:style>
  <w:style w:type="character" w:customStyle="1" w:styleId="BalloonTextChar">
    <w:name w:val="Balloon Text Char"/>
    <w:basedOn w:val="DefaultParagraphFont"/>
    <w:link w:val="BalloonText"/>
    <w:rsid w:val="00297193"/>
    <w:rPr>
      <w:rFonts w:ascii="Segoe UI" w:hAnsi="Segoe UI" w:cs="Segoe UI"/>
      <w:sz w:val="18"/>
      <w:szCs w:val="18"/>
    </w:rPr>
  </w:style>
  <w:style w:type="character" w:customStyle="1" w:styleId="HeaderChar">
    <w:name w:val="Header Char"/>
    <w:basedOn w:val="DefaultParagraphFont"/>
    <w:link w:val="Header"/>
    <w:rsid w:val="00297193"/>
    <w:rPr>
      <w:sz w:val="24"/>
      <w:szCs w:val="24"/>
    </w:rPr>
  </w:style>
  <w:style w:type="character" w:customStyle="1" w:styleId="Heading4Char">
    <w:name w:val="Heading 4 Char"/>
    <w:basedOn w:val="DefaultParagraphFont"/>
    <w:link w:val="Heading4"/>
    <w:rsid w:val="00715BB4"/>
    <w:rPr>
      <w:i/>
      <w:iCs/>
      <w:sz w:val="24"/>
      <w:szCs w:val="24"/>
      <w:lang w:eastAsia="en-US"/>
    </w:rPr>
  </w:style>
  <w:style w:type="paragraph" w:styleId="ListParagraph">
    <w:name w:val="List Paragraph"/>
    <w:basedOn w:val="Normal"/>
    <w:uiPriority w:val="34"/>
    <w:qFormat/>
    <w:rsid w:val="000F327E"/>
    <w:pPr>
      <w:ind w:left="720"/>
      <w:contextualSpacing/>
    </w:pPr>
  </w:style>
  <w:style w:type="paragraph" w:customStyle="1" w:styleId="tv2132">
    <w:name w:val="tv2132"/>
    <w:basedOn w:val="Normal"/>
    <w:rsid w:val="00DA6001"/>
    <w:pPr>
      <w:spacing w:line="360" w:lineRule="auto"/>
      <w:ind w:firstLine="300"/>
    </w:pPr>
    <w:rPr>
      <w:color w:val="414142"/>
      <w:sz w:val="20"/>
      <w:szCs w:val="20"/>
    </w:rPr>
  </w:style>
  <w:style w:type="character" w:customStyle="1" w:styleId="FooterChar">
    <w:name w:val="Footer Char"/>
    <w:basedOn w:val="DefaultParagraphFont"/>
    <w:link w:val="Footer"/>
    <w:uiPriority w:val="99"/>
    <w:rsid w:val="005570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link w:val="Heading4Char"/>
    <w:qFormat/>
    <w:rsid w:val="00715BB4"/>
    <w:pPr>
      <w:keepNext/>
      <w:jc w:val="right"/>
      <w:outlineLvl w:val="3"/>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D027DA"/>
    <w:rPr>
      <w:color w:val="0563C1" w:themeColor="hyperlink"/>
      <w:u w:val="single"/>
    </w:rPr>
  </w:style>
  <w:style w:type="paragraph" w:styleId="ListBullet">
    <w:name w:val="List Bullet"/>
    <w:basedOn w:val="Normal"/>
    <w:rsid w:val="00D027DA"/>
    <w:pPr>
      <w:numPr>
        <w:numId w:val="1"/>
      </w:numPr>
      <w:contextualSpacing/>
    </w:pPr>
  </w:style>
  <w:style w:type="character" w:styleId="CommentReference">
    <w:name w:val="annotation reference"/>
    <w:basedOn w:val="DefaultParagraphFont"/>
    <w:rsid w:val="00297193"/>
    <w:rPr>
      <w:sz w:val="16"/>
      <w:szCs w:val="16"/>
    </w:rPr>
  </w:style>
  <w:style w:type="paragraph" w:styleId="CommentText">
    <w:name w:val="annotation text"/>
    <w:basedOn w:val="Normal"/>
    <w:link w:val="CommentTextChar"/>
    <w:rsid w:val="00297193"/>
    <w:rPr>
      <w:sz w:val="20"/>
      <w:szCs w:val="20"/>
    </w:rPr>
  </w:style>
  <w:style w:type="character" w:customStyle="1" w:styleId="CommentTextChar">
    <w:name w:val="Comment Text Char"/>
    <w:basedOn w:val="DefaultParagraphFont"/>
    <w:link w:val="CommentText"/>
    <w:rsid w:val="00297193"/>
  </w:style>
  <w:style w:type="paragraph" w:styleId="CommentSubject">
    <w:name w:val="annotation subject"/>
    <w:basedOn w:val="CommentText"/>
    <w:next w:val="CommentText"/>
    <w:link w:val="CommentSubjectChar"/>
    <w:rsid w:val="00297193"/>
    <w:rPr>
      <w:b/>
      <w:bCs/>
    </w:rPr>
  </w:style>
  <w:style w:type="character" w:customStyle="1" w:styleId="CommentSubjectChar">
    <w:name w:val="Comment Subject Char"/>
    <w:basedOn w:val="CommentTextChar"/>
    <w:link w:val="CommentSubject"/>
    <w:rsid w:val="00297193"/>
    <w:rPr>
      <w:b/>
      <w:bCs/>
    </w:rPr>
  </w:style>
  <w:style w:type="paragraph" w:styleId="BalloonText">
    <w:name w:val="Balloon Text"/>
    <w:basedOn w:val="Normal"/>
    <w:link w:val="BalloonTextChar"/>
    <w:rsid w:val="00297193"/>
    <w:rPr>
      <w:rFonts w:ascii="Segoe UI" w:hAnsi="Segoe UI" w:cs="Segoe UI"/>
      <w:sz w:val="18"/>
      <w:szCs w:val="18"/>
    </w:rPr>
  </w:style>
  <w:style w:type="character" w:customStyle="1" w:styleId="BalloonTextChar">
    <w:name w:val="Balloon Text Char"/>
    <w:basedOn w:val="DefaultParagraphFont"/>
    <w:link w:val="BalloonText"/>
    <w:rsid w:val="00297193"/>
    <w:rPr>
      <w:rFonts w:ascii="Segoe UI" w:hAnsi="Segoe UI" w:cs="Segoe UI"/>
      <w:sz w:val="18"/>
      <w:szCs w:val="18"/>
    </w:rPr>
  </w:style>
  <w:style w:type="character" w:customStyle="1" w:styleId="HeaderChar">
    <w:name w:val="Header Char"/>
    <w:basedOn w:val="DefaultParagraphFont"/>
    <w:link w:val="Header"/>
    <w:rsid w:val="00297193"/>
    <w:rPr>
      <w:sz w:val="24"/>
      <w:szCs w:val="24"/>
    </w:rPr>
  </w:style>
  <w:style w:type="character" w:customStyle="1" w:styleId="Heading4Char">
    <w:name w:val="Heading 4 Char"/>
    <w:basedOn w:val="DefaultParagraphFont"/>
    <w:link w:val="Heading4"/>
    <w:rsid w:val="00715BB4"/>
    <w:rPr>
      <w:i/>
      <w:iCs/>
      <w:sz w:val="24"/>
      <w:szCs w:val="24"/>
      <w:lang w:eastAsia="en-US"/>
    </w:rPr>
  </w:style>
  <w:style w:type="paragraph" w:styleId="ListParagraph">
    <w:name w:val="List Paragraph"/>
    <w:basedOn w:val="Normal"/>
    <w:uiPriority w:val="34"/>
    <w:qFormat/>
    <w:rsid w:val="000F327E"/>
    <w:pPr>
      <w:ind w:left="720"/>
      <w:contextualSpacing/>
    </w:pPr>
  </w:style>
  <w:style w:type="paragraph" w:customStyle="1" w:styleId="tv2132">
    <w:name w:val="tv2132"/>
    <w:basedOn w:val="Normal"/>
    <w:rsid w:val="00DA6001"/>
    <w:pPr>
      <w:spacing w:line="360" w:lineRule="auto"/>
      <w:ind w:firstLine="300"/>
    </w:pPr>
    <w:rPr>
      <w:color w:val="414142"/>
      <w:sz w:val="20"/>
      <w:szCs w:val="20"/>
    </w:rPr>
  </w:style>
  <w:style w:type="character" w:customStyle="1" w:styleId="FooterChar">
    <w:name w:val="Footer Char"/>
    <w:basedOn w:val="DefaultParagraphFont"/>
    <w:link w:val="Footer"/>
    <w:uiPriority w:val="99"/>
    <w:rsid w:val="0055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125">
      <w:bodyDiv w:val="1"/>
      <w:marLeft w:val="0"/>
      <w:marRight w:val="0"/>
      <w:marTop w:val="0"/>
      <w:marBottom w:val="0"/>
      <w:divBdr>
        <w:top w:val="none" w:sz="0" w:space="0" w:color="auto"/>
        <w:left w:val="none" w:sz="0" w:space="0" w:color="auto"/>
        <w:bottom w:val="none" w:sz="0" w:space="0" w:color="auto"/>
        <w:right w:val="none" w:sz="0" w:space="0" w:color="auto"/>
      </w:divBdr>
      <w:divsChild>
        <w:div w:id="1341589875">
          <w:marLeft w:val="0"/>
          <w:marRight w:val="0"/>
          <w:marTop w:val="0"/>
          <w:marBottom w:val="0"/>
          <w:divBdr>
            <w:top w:val="none" w:sz="0" w:space="0" w:color="auto"/>
            <w:left w:val="none" w:sz="0" w:space="0" w:color="auto"/>
            <w:bottom w:val="none" w:sz="0" w:space="0" w:color="auto"/>
            <w:right w:val="none" w:sz="0" w:space="0" w:color="auto"/>
          </w:divBdr>
          <w:divsChild>
            <w:div w:id="1308507256">
              <w:marLeft w:val="0"/>
              <w:marRight w:val="0"/>
              <w:marTop w:val="0"/>
              <w:marBottom w:val="0"/>
              <w:divBdr>
                <w:top w:val="none" w:sz="0" w:space="0" w:color="auto"/>
                <w:left w:val="none" w:sz="0" w:space="0" w:color="auto"/>
                <w:bottom w:val="none" w:sz="0" w:space="0" w:color="auto"/>
                <w:right w:val="none" w:sz="0" w:space="0" w:color="auto"/>
              </w:divBdr>
              <w:divsChild>
                <w:div w:id="1740515489">
                  <w:marLeft w:val="0"/>
                  <w:marRight w:val="0"/>
                  <w:marTop w:val="0"/>
                  <w:marBottom w:val="0"/>
                  <w:divBdr>
                    <w:top w:val="none" w:sz="0" w:space="0" w:color="auto"/>
                    <w:left w:val="none" w:sz="0" w:space="0" w:color="auto"/>
                    <w:bottom w:val="none" w:sz="0" w:space="0" w:color="auto"/>
                    <w:right w:val="none" w:sz="0" w:space="0" w:color="auto"/>
                  </w:divBdr>
                  <w:divsChild>
                    <w:div w:id="2113165444">
                      <w:marLeft w:val="0"/>
                      <w:marRight w:val="0"/>
                      <w:marTop w:val="0"/>
                      <w:marBottom w:val="0"/>
                      <w:divBdr>
                        <w:top w:val="none" w:sz="0" w:space="0" w:color="auto"/>
                        <w:left w:val="none" w:sz="0" w:space="0" w:color="auto"/>
                        <w:bottom w:val="none" w:sz="0" w:space="0" w:color="auto"/>
                        <w:right w:val="none" w:sz="0" w:space="0" w:color="auto"/>
                      </w:divBdr>
                      <w:divsChild>
                        <w:div w:id="2037388149">
                          <w:marLeft w:val="0"/>
                          <w:marRight w:val="0"/>
                          <w:marTop w:val="0"/>
                          <w:marBottom w:val="0"/>
                          <w:divBdr>
                            <w:top w:val="none" w:sz="0" w:space="0" w:color="auto"/>
                            <w:left w:val="none" w:sz="0" w:space="0" w:color="auto"/>
                            <w:bottom w:val="none" w:sz="0" w:space="0" w:color="auto"/>
                            <w:right w:val="none" w:sz="0" w:space="0" w:color="auto"/>
                          </w:divBdr>
                          <w:divsChild>
                            <w:div w:id="1269854889">
                              <w:marLeft w:val="0"/>
                              <w:marRight w:val="0"/>
                              <w:marTop w:val="0"/>
                              <w:marBottom w:val="0"/>
                              <w:divBdr>
                                <w:top w:val="none" w:sz="0" w:space="0" w:color="auto"/>
                                <w:left w:val="none" w:sz="0" w:space="0" w:color="auto"/>
                                <w:bottom w:val="none" w:sz="0" w:space="0" w:color="auto"/>
                                <w:right w:val="none" w:sz="0" w:space="0" w:color="auto"/>
                              </w:divBdr>
                              <w:divsChild>
                                <w:div w:id="1352413246">
                                  <w:marLeft w:val="0"/>
                                  <w:marRight w:val="0"/>
                                  <w:marTop w:val="0"/>
                                  <w:marBottom w:val="0"/>
                                  <w:divBdr>
                                    <w:top w:val="none" w:sz="0" w:space="0" w:color="auto"/>
                                    <w:left w:val="none" w:sz="0" w:space="0" w:color="auto"/>
                                    <w:bottom w:val="none" w:sz="0" w:space="0" w:color="auto"/>
                                    <w:right w:val="none" w:sz="0" w:space="0" w:color="auto"/>
                                  </w:divBdr>
                                </w:div>
                              </w:divsChild>
                            </w:div>
                            <w:div w:id="367491764">
                              <w:marLeft w:val="0"/>
                              <w:marRight w:val="0"/>
                              <w:marTop w:val="0"/>
                              <w:marBottom w:val="0"/>
                              <w:divBdr>
                                <w:top w:val="none" w:sz="0" w:space="0" w:color="auto"/>
                                <w:left w:val="none" w:sz="0" w:space="0" w:color="auto"/>
                                <w:bottom w:val="none" w:sz="0" w:space="0" w:color="auto"/>
                                <w:right w:val="none" w:sz="0" w:space="0" w:color="auto"/>
                              </w:divBdr>
                              <w:divsChild>
                                <w:div w:id="1440224171">
                                  <w:marLeft w:val="0"/>
                                  <w:marRight w:val="0"/>
                                  <w:marTop w:val="0"/>
                                  <w:marBottom w:val="0"/>
                                  <w:divBdr>
                                    <w:top w:val="none" w:sz="0" w:space="0" w:color="auto"/>
                                    <w:left w:val="none" w:sz="0" w:space="0" w:color="auto"/>
                                    <w:bottom w:val="none" w:sz="0" w:space="0" w:color="auto"/>
                                    <w:right w:val="none" w:sz="0" w:space="0" w:color="auto"/>
                                  </w:divBdr>
                                </w:div>
                              </w:divsChild>
                            </w:div>
                            <w:div w:id="1384674944">
                              <w:marLeft w:val="0"/>
                              <w:marRight w:val="0"/>
                              <w:marTop w:val="0"/>
                              <w:marBottom w:val="0"/>
                              <w:divBdr>
                                <w:top w:val="none" w:sz="0" w:space="0" w:color="auto"/>
                                <w:left w:val="none" w:sz="0" w:space="0" w:color="auto"/>
                                <w:bottom w:val="none" w:sz="0" w:space="0" w:color="auto"/>
                                <w:right w:val="none" w:sz="0" w:space="0" w:color="auto"/>
                              </w:divBdr>
                              <w:divsChild>
                                <w:div w:id="1793551783">
                                  <w:marLeft w:val="0"/>
                                  <w:marRight w:val="0"/>
                                  <w:marTop w:val="0"/>
                                  <w:marBottom w:val="0"/>
                                  <w:divBdr>
                                    <w:top w:val="none" w:sz="0" w:space="0" w:color="auto"/>
                                    <w:left w:val="none" w:sz="0" w:space="0" w:color="auto"/>
                                    <w:bottom w:val="none" w:sz="0" w:space="0" w:color="auto"/>
                                    <w:right w:val="none" w:sz="0" w:space="0" w:color="auto"/>
                                  </w:divBdr>
                                </w:div>
                              </w:divsChild>
                            </w:div>
                            <w:div w:id="396054238">
                              <w:marLeft w:val="0"/>
                              <w:marRight w:val="0"/>
                              <w:marTop w:val="0"/>
                              <w:marBottom w:val="0"/>
                              <w:divBdr>
                                <w:top w:val="none" w:sz="0" w:space="0" w:color="auto"/>
                                <w:left w:val="none" w:sz="0" w:space="0" w:color="auto"/>
                                <w:bottom w:val="none" w:sz="0" w:space="0" w:color="auto"/>
                                <w:right w:val="none" w:sz="0" w:space="0" w:color="auto"/>
                              </w:divBdr>
                              <w:divsChild>
                                <w:div w:id="1168206092">
                                  <w:marLeft w:val="0"/>
                                  <w:marRight w:val="0"/>
                                  <w:marTop w:val="0"/>
                                  <w:marBottom w:val="0"/>
                                  <w:divBdr>
                                    <w:top w:val="none" w:sz="0" w:space="0" w:color="auto"/>
                                    <w:left w:val="none" w:sz="0" w:space="0" w:color="auto"/>
                                    <w:bottom w:val="none" w:sz="0" w:space="0" w:color="auto"/>
                                    <w:right w:val="none" w:sz="0" w:space="0" w:color="auto"/>
                                  </w:divBdr>
                                </w:div>
                              </w:divsChild>
                            </w:div>
                            <w:div w:id="562176452">
                              <w:marLeft w:val="0"/>
                              <w:marRight w:val="0"/>
                              <w:marTop w:val="0"/>
                              <w:marBottom w:val="0"/>
                              <w:divBdr>
                                <w:top w:val="none" w:sz="0" w:space="0" w:color="auto"/>
                                <w:left w:val="none" w:sz="0" w:space="0" w:color="auto"/>
                                <w:bottom w:val="none" w:sz="0" w:space="0" w:color="auto"/>
                                <w:right w:val="none" w:sz="0" w:space="0" w:color="auto"/>
                              </w:divBdr>
                              <w:divsChild>
                                <w:div w:id="1005595098">
                                  <w:marLeft w:val="0"/>
                                  <w:marRight w:val="0"/>
                                  <w:marTop w:val="0"/>
                                  <w:marBottom w:val="0"/>
                                  <w:divBdr>
                                    <w:top w:val="none" w:sz="0" w:space="0" w:color="auto"/>
                                    <w:left w:val="none" w:sz="0" w:space="0" w:color="auto"/>
                                    <w:bottom w:val="none" w:sz="0" w:space="0" w:color="auto"/>
                                    <w:right w:val="none" w:sz="0" w:space="0" w:color="auto"/>
                                  </w:divBdr>
                                </w:div>
                              </w:divsChild>
                            </w:div>
                            <w:div w:id="31344568">
                              <w:marLeft w:val="0"/>
                              <w:marRight w:val="0"/>
                              <w:marTop w:val="0"/>
                              <w:marBottom w:val="0"/>
                              <w:divBdr>
                                <w:top w:val="none" w:sz="0" w:space="0" w:color="auto"/>
                                <w:left w:val="none" w:sz="0" w:space="0" w:color="auto"/>
                                <w:bottom w:val="none" w:sz="0" w:space="0" w:color="auto"/>
                                <w:right w:val="none" w:sz="0" w:space="0" w:color="auto"/>
                              </w:divBdr>
                              <w:divsChild>
                                <w:div w:id="1995791496">
                                  <w:marLeft w:val="0"/>
                                  <w:marRight w:val="0"/>
                                  <w:marTop w:val="0"/>
                                  <w:marBottom w:val="0"/>
                                  <w:divBdr>
                                    <w:top w:val="none" w:sz="0" w:space="0" w:color="auto"/>
                                    <w:left w:val="none" w:sz="0" w:space="0" w:color="auto"/>
                                    <w:bottom w:val="none" w:sz="0" w:space="0" w:color="auto"/>
                                    <w:right w:val="none" w:sz="0" w:space="0" w:color="auto"/>
                                  </w:divBdr>
                                </w:div>
                              </w:divsChild>
                            </w:div>
                            <w:div w:id="1927643107">
                              <w:marLeft w:val="0"/>
                              <w:marRight w:val="0"/>
                              <w:marTop w:val="0"/>
                              <w:marBottom w:val="0"/>
                              <w:divBdr>
                                <w:top w:val="none" w:sz="0" w:space="0" w:color="auto"/>
                                <w:left w:val="none" w:sz="0" w:space="0" w:color="auto"/>
                                <w:bottom w:val="none" w:sz="0" w:space="0" w:color="auto"/>
                                <w:right w:val="none" w:sz="0" w:space="0" w:color="auto"/>
                              </w:divBdr>
                              <w:divsChild>
                                <w:div w:id="2039506077">
                                  <w:marLeft w:val="0"/>
                                  <w:marRight w:val="0"/>
                                  <w:marTop w:val="0"/>
                                  <w:marBottom w:val="0"/>
                                  <w:divBdr>
                                    <w:top w:val="none" w:sz="0" w:space="0" w:color="auto"/>
                                    <w:left w:val="none" w:sz="0" w:space="0" w:color="auto"/>
                                    <w:bottom w:val="none" w:sz="0" w:space="0" w:color="auto"/>
                                    <w:right w:val="none" w:sz="0" w:space="0" w:color="auto"/>
                                  </w:divBdr>
                                </w:div>
                              </w:divsChild>
                            </w:div>
                            <w:div w:id="16805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9927">
      <w:bodyDiv w:val="1"/>
      <w:marLeft w:val="0"/>
      <w:marRight w:val="0"/>
      <w:marTop w:val="0"/>
      <w:marBottom w:val="0"/>
      <w:divBdr>
        <w:top w:val="none" w:sz="0" w:space="0" w:color="auto"/>
        <w:left w:val="none" w:sz="0" w:space="0" w:color="auto"/>
        <w:bottom w:val="none" w:sz="0" w:space="0" w:color="auto"/>
        <w:right w:val="none" w:sz="0" w:space="0" w:color="auto"/>
      </w:divBdr>
      <w:divsChild>
        <w:div w:id="400493435">
          <w:marLeft w:val="0"/>
          <w:marRight w:val="0"/>
          <w:marTop w:val="0"/>
          <w:marBottom w:val="0"/>
          <w:divBdr>
            <w:top w:val="none" w:sz="0" w:space="0" w:color="auto"/>
            <w:left w:val="none" w:sz="0" w:space="0" w:color="auto"/>
            <w:bottom w:val="none" w:sz="0" w:space="0" w:color="auto"/>
            <w:right w:val="none" w:sz="0" w:space="0" w:color="auto"/>
          </w:divBdr>
          <w:divsChild>
            <w:div w:id="721832726">
              <w:marLeft w:val="0"/>
              <w:marRight w:val="0"/>
              <w:marTop w:val="0"/>
              <w:marBottom w:val="0"/>
              <w:divBdr>
                <w:top w:val="none" w:sz="0" w:space="0" w:color="auto"/>
                <w:left w:val="none" w:sz="0" w:space="0" w:color="auto"/>
                <w:bottom w:val="none" w:sz="0" w:space="0" w:color="auto"/>
                <w:right w:val="none" w:sz="0" w:space="0" w:color="auto"/>
              </w:divBdr>
              <w:divsChild>
                <w:div w:id="636225301">
                  <w:marLeft w:val="0"/>
                  <w:marRight w:val="0"/>
                  <w:marTop w:val="0"/>
                  <w:marBottom w:val="0"/>
                  <w:divBdr>
                    <w:top w:val="none" w:sz="0" w:space="0" w:color="auto"/>
                    <w:left w:val="none" w:sz="0" w:space="0" w:color="auto"/>
                    <w:bottom w:val="none" w:sz="0" w:space="0" w:color="auto"/>
                    <w:right w:val="none" w:sz="0" w:space="0" w:color="auto"/>
                  </w:divBdr>
                  <w:divsChild>
                    <w:div w:id="1560627560">
                      <w:marLeft w:val="0"/>
                      <w:marRight w:val="0"/>
                      <w:marTop w:val="0"/>
                      <w:marBottom w:val="0"/>
                      <w:divBdr>
                        <w:top w:val="none" w:sz="0" w:space="0" w:color="auto"/>
                        <w:left w:val="none" w:sz="0" w:space="0" w:color="auto"/>
                        <w:bottom w:val="none" w:sz="0" w:space="0" w:color="auto"/>
                        <w:right w:val="none" w:sz="0" w:space="0" w:color="auto"/>
                      </w:divBdr>
                      <w:divsChild>
                        <w:div w:id="1450929910">
                          <w:marLeft w:val="0"/>
                          <w:marRight w:val="0"/>
                          <w:marTop w:val="0"/>
                          <w:marBottom w:val="0"/>
                          <w:divBdr>
                            <w:top w:val="none" w:sz="0" w:space="0" w:color="auto"/>
                            <w:left w:val="none" w:sz="0" w:space="0" w:color="auto"/>
                            <w:bottom w:val="none" w:sz="0" w:space="0" w:color="auto"/>
                            <w:right w:val="none" w:sz="0" w:space="0" w:color="auto"/>
                          </w:divBdr>
                          <w:divsChild>
                            <w:div w:id="12949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21512">
      <w:bodyDiv w:val="1"/>
      <w:marLeft w:val="0"/>
      <w:marRight w:val="0"/>
      <w:marTop w:val="0"/>
      <w:marBottom w:val="0"/>
      <w:divBdr>
        <w:top w:val="none" w:sz="0" w:space="0" w:color="auto"/>
        <w:left w:val="none" w:sz="0" w:space="0" w:color="auto"/>
        <w:bottom w:val="none" w:sz="0" w:space="0" w:color="auto"/>
        <w:right w:val="none" w:sz="0" w:space="0" w:color="auto"/>
      </w:divBdr>
    </w:div>
    <w:div w:id="784694464">
      <w:bodyDiv w:val="1"/>
      <w:marLeft w:val="0"/>
      <w:marRight w:val="0"/>
      <w:marTop w:val="0"/>
      <w:marBottom w:val="0"/>
      <w:divBdr>
        <w:top w:val="none" w:sz="0" w:space="0" w:color="auto"/>
        <w:left w:val="none" w:sz="0" w:space="0" w:color="auto"/>
        <w:bottom w:val="none" w:sz="0" w:space="0" w:color="auto"/>
        <w:right w:val="none" w:sz="0" w:space="0" w:color="auto"/>
      </w:divBdr>
    </w:div>
    <w:div w:id="793451260">
      <w:bodyDiv w:val="1"/>
      <w:marLeft w:val="0"/>
      <w:marRight w:val="0"/>
      <w:marTop w:val="0"/>
      <w:marBottom w:val="0"/>
      <w:divBdr>
        <w:top w:val="none" w:sz="0" w:space="0" w:color="auto"/>
        <w:left w:val="none" w:sz="0" w:space="0" w:color="auto"/>
        <w:bottom w:val="none" w:sz="0" w:space="0" w:color="auto"/>
        <w:right w:val="none" w:sz="0" w:space="0" w:color="auto"/>
      </w:divBdr>
    </w:div>
    <w:div w:id="836925072">
      <w:bodyDiv w:val="1"/>
      <w:marLeft w:val="0"/>
      <w:marRight w:val="0"/>
      <w:marTop w:val="0"/>
      <w:marBottom w:val="0"/>
      <w:divBdr>
        <w:top w:val="none" w:sz="0" w:space="0" w:color="auto"/>
        <w:left w:val="none" w:sz="0" w:space="0" w:color="auto"/>
        <w:bottom w:val="none" w:sz="0" w:space="0" w:color="auto"/>
        <w:right w:val="none" w:sz="0" w:space="0" w:color="auto"/>
      </w:divBdr>
      <w:divsChild>
        <w:div w:id="925462343">
          <w:marLeft w:val="0"/>
          <w:marRight w:val="0"/>
          <w:marTop w:val="0"/>
          <w:marBottom w:val="0"/>
          <w:divBdr>
            <w:top w:val="none" w:sz="0" w:space="0" w:color="auto"/>
            <w:left w:val="none" w:sz="0" w:space="0" w:color="auto"/>
            <w:bottom w:val="none" w:sz="0" w:space="0" w:color="auto"/>
            <w:right w:val="none" w:sz="0" w:space="0" w:color="auto"/>
          </w:divBdr>
          <w:divsChild>
            <w:div w:id="2010020213">
              <w:marLeft w:val="0"/>
              <w:marRight w:val="0"/>
              <w:marTop w:val="0"/>
              <w:marBottom w:val="0"/>
              <w:divBdr>
                <w:top w:val="none" w:sz="0" w:space="0" w:color="auto"/>
                <w:left w:val="none" w:sz="0" w:space="0" w:color="auto"/>
                <w:bottom w:val="none" w:sz="0" w:space="0" w:color="auto"/>
                <w:right w:val="none" w:sz="0" w:space="0" w:color="auto"/>
              </w:divBdr>
              <w:divsChild>
                <w:div w:id="956522899">
                  <w:marLeft w:val="0"/>
                  <w:marRight w:val="0"/>
                  <w:marTop w:val="0"/>
                  <w:marBottom w:val="0"/>
                  <w:divBdr>
                    <w:top w:val="none" w:sz="0" w:space="0" w:color="auto"/>
                    <w:left w:val="none" w:sz="0" w:space="0" w:color="auto"/>
                    <w:bottom w:val="none" w:sz="0" w:space="0" w:color="auto"/>
                    <w:right w:val="none" w:sz="0" w:space="0" w:color="auto"/>
                  </w:divBdr>
                  <w:divsChild>
                    <w:div w:id="2072342908">
                      <w:marLeft w:val="0"/>
                      <w:marRight w:val="0"/>
                      <w:marTop w:val="0"/>
                      <w:marBottom w:val="0"/>
                      <w:divBdr>
                        <w:top w:val="none" w:sz="0" w:space="0" w:color="auto"/>
                        <w:left w:val="none" w:sz="0" w:space="0" w:color="auto"/>
                        <w:bottom w:val="none" w:sz="0" w:space="0" w:color="auto"/>
                        <w:right w:val="none" w:sz="0" w:space="0" w:color="auto"/>
                      </w:divBdr>
                      <w:divsChild>
                        <w:div w:id="1692417421">
                          <w:marLeft w:val="0"/>
                          <w:marRight w:val="0"/>
                          <w:marTop w:val="0"/>
                          <w:marBottom w:val="0"/>
                          <w:divBdr>
                            <w:top w:val="none" w:sz="0" w:space="0" w:color="auto"/>
                            <w:left w:val="none" w:sz="0" w:space="0" w:color="auto"/>
                            <w:bottom w:val="none" w:sz="0" w:space="0" w:color="auto"/>
                            <w:right w:val="none" w:sz="0" w:space="0" w:color="auto"/>
                          </w:divBdr>
                          <w:divsChild>
                            <w:div w:id="10599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88491-par-liepajas-pilsetas-pasvaldibas-lidzfinansejuma-apmeru-un-ta-pieskirsanas-kartibu-energoefektivitates-pasakumu-veiksanai" TargetMode="External"/><Relationship Id="rId18" Type="http://schemas.openxmlformats.org/officeDocument/2006/relationships/hyperlink" Target="http://eur-lex.europa.eu/eli/reg/2013/1407/oj/?local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ikumi.lv/ta/id/271005--de-minimis-atbalsta-uzskaites-un-pieskirsanas-kartiba-un-uzskaites-veidlapu-paraugi" TargetMode="External"/><Relationship Id="rId7" Type="http://schemas.openxmlformats.org/officeDocument/2006/relationships/footnotes" Target="footnot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yperlink" Target="http://eur-lex.europa.eu/eli/reg/2013/1407/oj/?locale=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407/oj/?locale=LV"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eur-lex.europa.eu/eli/reg/2013/1407/oj/?locale=LV" TargetMode="External"/><Relationship Id="rId23" Type="http://schemas.openxmlformats.org/officeDocument/2006/relationships/hyperlink" Target="http://www.jelgava.lv" TargetMode="External"/><Relationship Id="rId28" Type="http://schemas.openxmlformats.org/officeDocument/2006/relationships/header" Target="header3.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7/oj/?locale=L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hyperlink" Target="http://eur-lex.europa.eu/eli/reg/2013/1407/oj/?locale=LV" TargetMode="External"/><Relationship Id="rId22" Type="http://schemas.openxmlformats.org/officeDocument/2006/relationships/hyperlink" Target="http://www.jelgava.lv"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436F-F736-4225-AF37-F2DF207E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8697</Words>
  <Characters>4958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Konsuella Kele-Āboma</dc:creator>
  <cp:lastModifiedBy>Žanna Memena</cp:lastModifiedBy>
  <cp:revision>5</cp:revision>
  <cp:lastPrinted>2017-03-14T12:20:00Z</cp:lastPrinted>
  <dcterms:created xsi:type="dcterms:W3CDTF">2017-04-24T15:38:00Z</dcterms:created>
  <dcterms:modified xsi:type="dcterms:W3CDTF">2017-04-25T08:23:00Z</dcterms:modified>
</cp:coreProperties>
</file>