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/1</w:t>
            </w:r>
            <w:r w:rsidR="00AF06E4">
              <w:rPr>
                <w:bCs/>
                <w:szCs w:val="44"/>
                <w:lang w:val="lv-LV"/>
              </w:rPr>
              <w:t>2</w:t>
            </w:r>
          </w:p>
        </w:tc>
      </w:tr>
    </w:tbl>
    <w:p w:rsidR="00E61AB9" w:rsidRDefault="00E61AB9">
      <w:pPr>
        <w:pStyle w:val="Header"/>
        <w:tabs>
          <w:tab w:val="clear" w:pos="4320"/>
          <w:tab w:val="clear" w:pos="8640"/>
        </w:tabs>
        <w:rPr>
          <w:bCs/>
          <w:szCs w:val="44"/>
          <w:lang w:val="lv-LV"/>
        </w:rPr>
      </w:pPr>
    </w:p>
    <w:p w:rsidR="00DD3DBA" w:rsidRPr="00DD3DBA" w:rsidRDefault="00DD3DBA" w:rsidP="00DD3DBA"/>
    <w:p w:rsidR="00AF06E4" w:rsidRPr="00AF06E4" w:rsidRDefault="00AF06E4" w:rsidP="00AF06E4">
      <w:pPr>
        <w:pBdr>
          <w:bottom w:val="single" w:sz="12" w:space="2" w:color="auto"/>
        </w:pBdr>
        <w:ind w:firstLine="720"/>
        <w:jc w:val="center"/>
        <w:rPr>
          <w:b/>
          <w:bCs/>
        </w:rPr>
      </w:pPr>
      <w:r w:rsidRPr="00AF06E4">
        <w:rPr>
          <w:b/>
          <w:bCs/>
        </w:rPr>
        <w:t>GROZĪJUMI JELGAVAS PILSĒTAS DOMES 2010.GADA 28.OKTOBRA LĒMUMĀ Nr.12/9 “JELGAVAS PILSĒTAS PAŠVALDĪBAS IESTĀDES “SPORTA SERVISA CENTRS” SNIEGTO MAKSAS PAKALPOJUMU CENRĀŽA APSTIPRINĀŠANA”</w:t>
      </w:r>
    </w:p>
    <w:p w:rsidR="005A6937" w:rsidRPr="005A6937" w:rsidRDefault="005A6937" w:rsidP="005A6937">
      <w:pPr>
        <w:spacing w:line="360" w:lineRule="auto"/>
        <w:jc w:val="center"/>
      </w:pPr>
      <w:r w:rsidRPr="005A6937">
        <w:t>(ziņo I.Škutāne)</w:t>
      </w:r>
    </w:p>
    <w:p w:rsidR="00AF06E4" w:rsidRPr="005A6937" w:rsidRDefault="005A6937" w:rsidP="005A6937">
      <w:pPr>
        <w:ind w:firstLine="720"/>
        <w:jc w:val="both"/>
        <w:rPr>
          <w:iCs/>
        </w:rPr>
      </w:pPr>
      <w:r w:rsidRPr="005A6937">
        <w:rPr>
          <w:b/>
          <w:bCs/>
        </w:rPr>
        <w:t xml:space="preserve">Atklāti balsojot: PAR – 11 </w:t>
      </w:r>
      <w:r w:rsidRPr="005A6937">
        <w:rPr>
          <w:bCs/>
        </w:rPr>
        <w:t xml:space="preserve">(A.Rāviņš, R.Vectirāne, A.Rublis, J.Strods, </w:t>
      </w:r>
      <w:proofErr w:type="spellStart"/>
      <w:r w:rsidRPr="005A6937">
        <w:rPr>
          <w:bCs/>
        </w:rPr>
        <w:t>V.Ļevčenoks</w:t>
      </w:r>
      <w:proofErr w:type="spellEnd"/>
      <w:r w:rsidRPr="005A6937">
        <w:rPr>
          <w:bCs/>
        </w:rPr>
        <w:t xml:space="preserve">, M.Buškevics, </w:t>
      </w:r>
      <w:proofErr w:type="spellStart"/>
      <w:r w:rsidRPr="005A6937">
        <w:rPr>
          <w:bCs/>
        </w:rPr>
        <w:t>I.Jakovels</w:t>
      </w:r>
      <w:proofErr w:type="spellEnd"/>
      <w:r w:rsidRPr="005A6937">
        <w:rPr>
          <w:bCs/>
        </w:rPr>
        <w:t xml:space="preserve">, </w:t>
      </w:r>
      <w:proofErr w:type="spellStart"/>
      <w:r w:rsidRPr="005A6937">
        <w:rPr>
          <w:bCs/>
        </w:rPr>
        <w:t>S.Šalājevs</w:t>
      </w:r>
      <w:proofErr w:type="spellEnd"/>
      <w:r w:rsidRPr="005A6937">
        <w:rPr>
          <w:bCs/>
        </w:rPr>
        <w:t xml:space="preserve">, V.Grigorjevs, D.Olte, R.Šlegelmilhs), </w:t>
      </w:r>
      <w:r w:rsidRPr="005A6937">
        <w:rPr>
          <w:b/>
          <w:color w:val="000000"/>
        </w:rPr>
        <w:t xml:space="preserve">PRET- </w:t>
      </w:r>
      <w:r w:rsidRPr="005A6937">
        <w:rPr>
          <w:color w:val="000000"/>
        </w:rPr>
        <w:t>nav,</w:t>
      </w:r>
      <w:r w:rsidRPr="005A6937">
        <w:rPr>
          <w:b/>
          <w:color w:val="000000"/>
        </w:rPr>
        <w:t xml:space="preserve"> ATTURAS </w:t>
      </w:r>
      <w:r w:rsidRPr="005A6937">
        <w:rPr>
          <w:color w:val="000000"/>
        </w:rPr>
        <w:t>– nav,</w:t>
      </w:r>
      <w:bookmarkStart w:id="0" w:name="_GoBack"/>
      <w:bookmarkEnd w:id="0"/>
    </w:p>
    <w:p w:rsidR="00AF06E4" w:rsidRPr="00AF06E4" w:rsidRDefault="00AF06E4" w:rsidP="00AF06E4">
      <w:pPr>
        <w:keepNext/>
        <w:ind w:firstLine="426"/>
        <w:jc w:val="both"/>
        <w:outlineLvl w:val="5"/>
        <w:rPr>
          <w:bCs/>
        </w:rPr>
      </w:pPr>
      <w:r w:rsidRPr="00AF06E4">
        <w:rPr>
          <w:bCs/>
          <w:szCs w:val="20"/>
        </w:rPr>
        <w:t xml:space="preserve">Saskaņā ar likuma „Par pašvaldībām” 15.panta pirmās daļas 6.punktu, 21.panta pirmās daļas 14.punkta “a” un “g” apakšpunktu un </w:t>
      </w:r>
      <w:r w:rsidRPr="00AF06E4">
        <w:rPr>
          <w:bCs/>
          <w:shd w:val="clear" w:color="auto" w:fill="FFFFFF"/>
        </w:rPr>
        <w:t>Ministra kabineta 2010.gada 8.jūnija noteikumiem Nr.515 “</w:t>
      </w:r>
      <w:r w:rsidRPr="00AF06E4">
        <w:rPr>
          <w:shd w:val="clear" w:color="auto" w:fill="FFFFFF"/>
        </w:rPr>
        <w:t>Noteikumi par publiskas personas mantas iznomāšanas kārtību, nomas maksas noteikšanas metodiku un nomas līguma tipveida nosacījumiem</w:t>
      </w:r>
      <w:r w:rsidRPr="00AF06E4">
        <w:rPr>
          <w:bCs/>
          <w:shd w:val="clear" w:color="auto" w:fill="FFFFFF"/>
        </w:rPr>
        <w:t xml:space="preserve">”, </w:t>
      </w:r>
    </w:p>
    <w:p w:rsidR="00AF06E4" w:rsidRPr="00AF06E4" w:rsidRDefault="00AF06E4" w:rsidP="00AF06E4">
      <w:pPr>
        <w:rPr>
          <w:szCs w:val="20"/>
          <w:lang w:eastAsia="lv-LV"/>
        </w:rPr>
      </w:pPr>
    </w:p>
    <w:p w:rsidR="00AF06E4" w:rsidRPr="00AF06E4" w:rsidRDefault="00AF06E4" w:rsidP="00AF06E4">
      <w:pPr>
        <w:rPr>
          <w:b/>
          <w:bCs/>
          <w:szCs w:val="20"/>
          <w:lang w:eastAsia="lv-LV"/>
        </w:rPr>
      </w:pPr>
      <w:r w:rsidRPr="00AF06E4">
        <w:rPr>
          <w:b/>
          <w:bCs/>
          <w:szCs w:val="20"/>
          <w:lang w:eastAsia="lv-LV"/>
        </w:rPr>
        <w:t>JELGAVAS PILSĒTAS DOME NOLEMJ:</w:t>
      </w:r>
    </w:p>
    <w:p w:rsidR="00AF06E4" w:rsidRPr="00AF06E4" w:rsidRDefault="00AF06E4" w:rsidP="00AF06E4">
      <w:pPr>
        <w:rPr>
          <w:b/>
          <w:bCs/>
          <w:szCs w:val="20"/>
          <w:lang w:eastAsia="lv-LV"/>
        </w:rPr>
      </w:pPr>
    </w:p>
    <w:p w:rsidR="00AF06E4" w:rsidRPr="00AF06E4" w:rsidRDefault="00AF06E4" w:rsidP="00AF06E4">
      <w:pPr>
        <w:numPr>
          <w:ilvl w:val="0"/>
          <w:numId w:val="3"/>
        </w:numPr>
        <w:spacing w:after="120"/>
        <w:jc w:val="both"/>
        <w:rPr>
          <w:bCs/>
          <w:lang w:eastAsia="lv-LV"/>
        </w:rPr>
      </w:pPr>
      <w:r w:rsidRPr="00AF06E4">
        <w:rPr>
          <w:bCs/>
          <w:lang w:eastAsia="lv-LV"/>
        </w:rPr>
        <w:t xml:space="preserve">Izdarīt Jelgavas pilsētas domes 2010.gada 28.oktobra lēmumā Nr.12/9 “Jelgavas pilsētas pašvaldības iestādes “Sporta servisa centrs” sniegto maksas pakalpojumu cenrāža apstiprināšana” grozījumus un papildināt lēmuma nosaukumu un 1.punktu pēc vārdiem “Sporta servisa centrs” ar vārdiem “un tās pārraudzībā esošo izglītības iestāžu”. </w:t>
      </w:r>
    </w:p>
    <w:p w:rsidR="00AF06E4" w:rsidRPr="00AF06E4" w:rsidRDefault="00AF06E4" w:rsidP="00AF06E4">
      <w:pPr>
        <w:numPr>
          <w:ilvl w:val="0"/>
          <w:numId w:val="3"/>
        </w:numPr>
        <w:tabs>
          <w:tab w:val="left" w:pos="0"/>
        </w:tabs>
        <w:spacing w:after="120"/>
        <w:jc w:val="both"/>
        <w:rPr>
          <w:bCs/>
          <w:lang w:eastAsia="lv-LV"/>
        </w:rPr>
      </w:pPr>
      <w:r w:rsidRPr="00AF06E4">
        <w:rPr>
          <w:bCs/>
          <w:lang w:eastAsia="lv-LV"/>
        </w:rPr>
        <w:t>Izdarīt Jelgavas pilsētas domes 2010.gada 28.oktobra lēmuma Nr.12/9 “Jelgavas pilsētas pašvaldības iestādes “Sporta servisa centrs” sniegto maksas pakalpojumu cenrāža apstiprināšana” pielikumā šādus grozījumus:</w:t>
      </w:r>
    </w:p>
    <w:p w:rsidR="00AF06E4" w:rsidRPr="00AF06E4" w:rsidRDefault="00AF06E4" w:rsidP="00AF06E4">
      <w:pPr>
        <w:numPr>
          <w:ilvl w:val="1"/>
          <w:numId w:val="3"/>
        </w:numPr>
        <w:tabs>
          <w:tab w:val="left" w:pos="426"/>
        </w:tabs>
        <w:spacing w:after="120"/>
        <w:jc w:val="both"/>
        <w:rPr>
          <w:bCs/>
          <w:lang w:eastAsia="lv-LV"/>
        </w:rPr>
      </w:pPr>
      <w:r w:rsidRPr="00AF06E4">
        <w:rPr>
          <w:bCs/>
          <w:lang w:eastAsia="lv-LV"/>
        </w:rPr>
        <w:t>papildināt lēmuma pielikuma nosaukumu pēc vārdiem “Sporta servisa centrs” ar vārdiem “un tās pārraudzībā esošo izglītības iestāžu”;</w:t>
      </w:r>
    </w:p>
    <w:p w:rsidR="00AF06E4" w:rsidRPr="00AF06E4" w:rsidRDefault="00AF06E4" w:rsidP="00AF06E4">
      <w:pPr>
        <w:numPr>
          <w:ilvl w:val="1"/>
          <w:numId w:val="3"/>
        </w:numPr>
        <w:spacing w:after="120"/>
        <w:jc w:val="both"/>
        <w:rPr>
          <w:bCs/>
          <w:lang w:eastAsia="lv-LV"/>
        </w:rPr>
      </w:pPr>
      <w:r w:rsidRPr="00AF06E4">
        <w:rPr>
          <w:bCs/>
          <w:lang w:eastAsia="lv-LV"/>
        </w:rPr>
        <w:t>izteikt lēmuma pielikuma 1.punktu šādā redakcijā:</w:t>
      </w:r>
    </w:p>
    <w:p w:rsidR="00AF06E4" w:rsidRPr="00AF06E4" w:rsidRDefault="00AF06E4" w:rsidP="00AF06E4">
      <w:pPr>
        <w:ind w:left="792"/>
        <w:jc w:val="both"/>
        <w:rPr>
          <w:bCs/>
          <w:sz w:val="10"/>
          <w:szCs w:val="10"/>
          <w:lang w:eastAsia="lv-LV"/>
        </w:rPr>
      </w:pPr>
    </w:p>
    <w:p w:rsidR="00AF06E4" w:rsidRPr="00AF06E4" w:rsidRDefault="00AF06E4" w:rsidP="00AF06E4">
      <w:pPr>
        <w:jc w:val="both"/>
        <w:rPr>
          <w:bCs/>
          <w:lang w:eastAsia="lv-LV"/>
        </w:rPr>
      </w:pPr>
      <w:r w:rsidRPr="00AF06E4">
        <w:rPr>
          <w:bCs/>
          <w:lang w:eastAsia="lv-LV"/>
        </w:rPr>
        <w:t>“</w:t>
      </w:r>
      <w:r w:rsidRPr="00AF06E4">
        <w:rPr>
          <w:b/>
          <w:bCs/>
          <w:lang w:eastAsia="lv-LV"/>
        </w:rPr>
        <w:t>1. Jelgavas pilsētas pašvaldības iestādes “Sporta servisa centrs” maksas pakalpojumi”</w:t>
      </w:r>
      <w:r w:rsidRPr="00AF06E4">
        <w:rPr>
          <w:bCs/>
          <w:lang w:eastAsia="lv-LV"/>
        </w:rPr>
        <w:t>;</w:t>
      </w:r>
    </w:p>
    <w:p w:rsidR="00AF06E4" w:rsidRPr="00AF06E4" w:rsidRDefault="00AF06E4" w:rsidP="00AF06E4">
      <w:pPr>
        <w:ind w:left="792"/>
        <w:jc w:val="both"/>
        <w:rPr>
          <w:bCs/>
          <w:sz w:val="10"/>
          <w:szCs w:val="10"/>
          <w:lang w:eastAsia="lv-LV"/>
        </w:rPr>
      </w:pPr>
    </w:p>
    <w:p w:rsidR="00AF06E4" w:rsidRPr="00AF06E4" w:rsidRDefault="00AF06E4" w:rsidP="00AF06E4">
      <w:pPr>
        <w:numPr>
          <w:ilvl w:val="1"/>
          <w:numId w:val="3"/>
        </w:numPr>
        <w:jc w:val="both"/>
        <w:rPr>
          <w:bCs/>
          <w:lang w:eastAsia="lv-LV"/>
        </w:rPr>
      </w:pPr>
      <w:r w:rsidRPr="00AF06E4">
        <w:rPr>
          <w:bCs/>
          <w:lang w:eastAsia="lv-LV"/>
        </w:rPr>
        <w:t>papildināt lēmuma pielikumu</w:t>
      </w:r>
      <w:r w:rsidRPr="00AF06E4">
        <w:rPr>
          <w:bCs/>
          <w:color w:val="FF0000"/>
          <w:lang w:eastAsia="lv-LV"/>
        </w:rPr>
        <w:t xml:space="preserve"> </w:t>
      </w:r>
      <w:r w:rsidRPr="00AF06E4">
        <w:rPr>
          <w:bCs/>
          <w:lang w:eastAsia="lv-LV"/>
        </w:rPr>
        <w:t>ar 1.</w:t>
      </w:r>
      <w:r w:rsidRPr="00AF06E4">
        <w:rPr>
          <w:bCs/>
          <w:vertAlign w:val="superscript"/>
          <w:lang w:eastAsia="lv-LV"/>
        </w:rPr>
        <w:t xml:space="preserve">1 </w:t>
      </w:r>
      <w:r w:rsidRPr="00AF06E4">
        <w:rPr>
          <w:bCs/>
          <w:lang w:eastAsia="lv-LV"/>
        </w:rPr>
        <w:t>punktu šādā redakcijā”:</w:t>
      </w:r>
    </w:p>
    <w:p w:rsidR="00AF06E4" w:rsidRPr="00AF06E4" w:rsidRDefault="00AF06E4" w:rsidP="00AF06E4">
      <w:pPr>
        <w:ind w:left="792"/>
        <w:jc w:val="both"/>
        <w:rPr>
          <w:bCs/>
          <w:sz w:val="10"/>
          <w:szCs w:val="10"/>
          <w:lang w:eastAsia="lv-LV"/>
        </w:rPr>
      </w:pPr>
    </w:p>
    <w:p w:rsidR="00AF06E4" w:rsidRPr="00AF06E4" w:rsidRDefault="00AF06E4" w:rsidP="00AF06E4">
      <w:pPr>
        <w:spacing w:after="120"/>
        <w:jc w:val="both"/>
        <w:rPr>
          <w:szCs w:val="20"/>
          <w:lang w:eastAsia="lv-LV"/>
        </w:rPr>
      </w:pPr>
      <w:r w:rsidRPr="00AF06E4">
        <w:rPr>
          <w:b/>
          <w:bCs/>
          <w:szCs w:val="20"/>
          <w:lang w:eastAsia="lv-LV"/>
        </w:rPr>
        <w:t>“1.</w:t>
      </w:r>
      <w:r w:rsidRPr="00AF06E4">
        <w:rPr>
          <w:b/>
          <w:bCs/>
          <w:szCs w:val="20"/>
          <w:vertAlign w:val="superscript"/>
          <w:lang w:eastAsia="lv-LV"/>
        </w:rPr>
        <w:t>1</w:t>
      </w:r>
      <w:r w:rsidRPr="00AF06E4">
        <w:rPr>
          <w:b/>
          <w:szCs w:val="20"/>
          <w:lang w:eastAsia="lv-LV"/>
        </w:rPr>
        <w:t xml:space="preserve"> Jelgavas pilsētas pašvaldības profesionālās ievirzes un interešu izglītības iestādes “Jelgavas Bērnu un jaunatnes sporta skola” </w:t>
      </w:r>
      <w:r w:rsidRPr="00AF06E4">
        <w:rPr>
          <w:b/>
          <w:bCs/>
          <w:szCs w:val="20"/>
          <w:lang w:eastAsia="lv-LV"/>
        </w:rPr>
        <w:t>maksas pakalpojumi</w:t>
      </w:r>
    </w:p>
    <w:tbl>
      <w:tblPr>
        <w:tblW w:w="876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398"/>
        <w:gridCol w:w="1560"/>
        <w:gridCol w:w="2597"/>
      </w:tblGrid>
      <w:tr w:rsidR="00AF06E4" w:rsidRPr="00AF06E4" w:rsidTr="00AF06E4">
        <w:trPr>
          <w:trHeight w:val="391"/>
          <w:jc w:val="center"/>
        </w:trPr>
        <w:tc>
          <w:tcPr>
            <w:tcW w:w="1206" w:type="dxa"/>
            <w:shd w:val="clear" w:color="auto" w:fill="auto"/>
            <w:vAlign w:val="center"/>
          </w:tcPr>
          <w:p w:rsidR="00AF06E4" w:rsidRPr="00AF06E4" w:rsidRDefault="00AF06E4" w:rsidP="00AF06E4">
            <w:pPr>
              <w:jc w:val="center"/>
              <w:rPr>
                <w:bCs/>
                <w:lang w:eastAsia="lv-LV"/>
              </w:rPr>
            </w:pPr>
            <w:proofErr w:type="spellStart"/>
            <w:r w:rsidRPr="00AF06E4">
              <w:rPr>
                <w:b/>
              </w:rPr>
              <w:t>Nr.p.k</w:t>
            </w:r>
            <w:proofErr w:type="spellEnd"/>
            <w:r w:rsidRPr="00AF06E4">
              <w:rPr>
                <w:b/>
              </w:rPr>
              <w:t>.</w:t>
            </w:r>
          </w:p>
        </w:tc>
        <w:tc>
          <w:tcPr>
            <w:tcW w:w="3398" w:type="dxa"/>
            <w:shd w:val="clear" w:color="auto" w:fill="auto"/>
            <w:vAlign w:val="center"/>
          </w:tcPr>
          <w:p w:rsidR="00AF06E4" w:rsidRPr="00AF06E4" w:rsidRDefault="00AF06E4" w:rsidP="00AF06E4">
            <w:pPr>
              <w:jc w:val="center"/>
              <w:rPr>
                <w:szCs w:val="20"/>
                <w:lang w:eastAsia="lv-LV"/>
              </w:rPr>
            </w:pPr>
            <w:r w:rsidRPr="00AF06E4">
              <w:rPr>
                <w:b/>
                <w:szCs w:val="20"/>
                <w:lang w:eastAsia="lv-LV"/>
              </w:rPr>
              <w:t>Pakalpojuma veids</w:t>
            </w:r>
          </w:p>
        </w:tc>
        <w:tc>
          <w:tcPr>
            <w:tcW w:w="1560" w:type="dxa"/>
            <w:shd w:val="clear" w:color="auto" w:fill="auto"/>
            <w:vAlign w:val="center"/>
          </w:tcPr>
          <w:p w:rsidR="00AF06E4" w:rsidRPr="00AF06E4" w:rsidRDefault="00AF06E4" w:rsidP="00AF06E4">
            <w:pPr>
              <w:jc w:val="center"/>
              <w:rPr>
                <w:szCs w:val="20"/>
                <w:lang w:eastAsia="lv-LV"/>
              </w:rPr>
            </w:pPr>
            <w:r w:rsidRPr="00AF06E4">
              <w:rPr>
                <w:b/>
                <w:szCs w:val="20"/>
                <w:lang w:eastAsia="lv-LV"/>
              </w:rPr>
              <w:t>Mērvienība</w:t>
            </w:r>
          </w:p>
        </w:tc>
        <w:tc>
          <w:tcPr>
            <w:tcW w:w="2597" w:type="dxa"/>
            <w:shd w:val="clear" w:color="auto" w:fill="auto"/>
            <w:vAlign w:val="center"/>
          </w:tcPr>
          <w:p w:rsidR="00AF06E4" w:rsidRPr="00AF06E4" w:rsidRDefault="00AF06E4" w:rsidP="00AF06E4">
            <w:pPr>
              <w:jc w:val="center"/>
              <w:rPr>
                <w:szCs w:val="20"/>
                <w:lang w:eastAsia="lv-LV"/>
              </w:rPr>
            </w:pPr>
            <w:r w:rsidRPr="00AF06E4">
              <w:rPr>
                <w:b/>
                <w:szCs w:val="20"/>
                <w:lang w:eastAsia="lv-LV"/>
              </w:rPr>
              <w:t xml:space="preserve">Cena bez PVN, </w:t>
            </w:r>
            <w:proofErr w:type="spellStart"/>
            <w:r w:rsidRPr="00AF06E4">
              <w:rPr>
                <w:b/>
                <w:i/>
                <w:szCs w:val="20"/>
                <w:lang w:eastAsia="lv-LV"/>
              </w:rPr>
              <w:t>euro</w:t>
            </w:r>
            <w:proofErr w:type="spellEnd"/>
          </w:p>
        </w:tc>
      </w:tr>
      <w:tr w:rsidR="00AF06E4" w:rsidRPr="00AF06E4" w:rsidTr="00AF06E4">
        <w:trPr>
          <w:trHeight w:val="416"/>
          <w:jc w:val="center"/>
        </w:trPr>
        <w:tc>
          <w:tcPr>
            <w:tcW w:w="1206" w:type="dxa"/>
            <w:shd w:val="clear" w:color="auto" w:fill="auto"/>
            <w:vAlign w:val="center"/>
          </w:tcPr>
          <w:p w:rsidR="00AF06E4" w:rsidRPr="00AF06E4" w:rsidRDefault="00AF06E4" w:rsidP="00AF06E4">
            <w:pPr>
              <w:jc w:val="center"/>
              <w:rPr>
                <w:sz w:val="22"/>
                <w:szCs w:val="22"/>
              </w:rPr>
            </w:pPr>
            <w:r w:rsidRPr="00AF06E4">
              <w:rPr>
                <w:bCs/>
                <w:lang w:eastAsia="lv-LV"/>
              </w:rPr>
              <w:t>1.</w:t>
            </w:r>
            <w:r w:rsidRPr="00AF06E4">
              <w:rPr>
                <w:bCs/>
                <w:vertAlign w:val="superscript"/>
                <w:lang w:eastAsia="lv-LV"/>
              </w:rPr>
              <w:t>1</w:t>
            </w:r>
            <w:r w:rsidRPr="00AF06E4">
              <w:rPr>
                <w:bCs/>
                <w:lang w:eastAsia="lv-LV"/>
              </w:rPr>
              <w:t>1.</w:t>
            </w:r>
          </w:p>
        </w:tc>
        <w:tc>
          <w:tcPr>
            <w:tcW w:w="3398" w:type="dxa"/>
            <w:shd w:val="clear" w:color="auto" w:fill="auto"/>
            <w:vAlign w:val="center"/>
          </w:tcPr>
          <w:p w:rsidR="00AF06E4" w:rsidRPr="00AF06E4" w:rsidRDefault="00AF06E4" w:rsidP="00AF06E4">
            <w:pPr>
              <w:rPr>
                <w:szCs w:val="20"/>
                <w:lang w:eastAsia="lv-LV"/>
              </w:rPr>
            </w:pPr>
            <w:r w:rsidRPr="00AF06E4">
              <w:rPr>
                <w:szCs w:val="20"/>
                <w:lang w:eastAsia="lv-LV"/>
              </w:rPr>
              <w:t>Cīņas zāles noma</w:t>
            </w:r>
          </w:p>
        </w:tc>
        <w:tc>
          <w:tcPr>
            <w:tcW w:w="1560" w:type="dxa"/>
            <w:shd w:val="clear" w:color="auto" w:fill="auto"/>
            <w:vAlign w:val="center"/>
          </w:tcPr>
          <w:p w:rsidR="00AF06E4" w:rsidRPr="00AF06E4" w:rsidRDefault="00AF06E4" w:rsidP="00AF06E4">
            <w:pPr>
              <w:jc w:val="center"/>
              <w:rPr>
                <w:szCs w:val="20"/>
                <w:lang w:eastAsia="lv-LV"/>
              </w:rPr>
            </w:pPr>
            <w:r w:rsidRPr="00AF06E4">
              <w:rPr>
                <w:szCs w:val="20"/>
                <w:lang w:eastAsia="lv-LV"/>
              </w:rPr>
              <w:t>1 stunda</w:t>
            </w:r>
          </w:p>
        </w:tc>
        <w:tc>
          <w:tcPr>
            <w:tcW w:w="2597" w:type="dxa"/>
            <w:shd w:val="clear" w:color="auto" w:fill="auto"/>
            <w:vAlign w:val="center"/>
          </w:tcPr>
          <w:p w:rsidR="00AF06E4" w:rsidRPr="00AF06E4" w:rsidRDefault="00AF06E4" w:rsidP="00AF06E4">
            <w:pPr>
              <w:jc w:val="center"/>
              <w:rPr>
                <w:szCs w:val="20"/>
                <w:lang w:eastAsia="lv-LV"/>
              </w:rPr>
            </w:pPr>
            <w:r w:rsidRPr="00AF06E4">
              <w:rPr>
                <w:szCs w:val="20"/>
                <w:lang w:eastAsia="lv-LV"/>
              </w:rPr>
              <w:t>11,21</w:t>
            </w:r>
          </w:p>
        </w:tc>
      </w:tr>
      <w:tr w:rsidR="00AF06E4" w:rsidRPr="00AF06E4" w:rsidTr="00AF06E4">
        <w:trPr>
          <w:trHeight w:val="443"/>
          <w:jc w:val="center"/>
        </w:trPr>
        <w:tc>
          <w:tcPr>
            <w:tcW w:w="1206" w:type="dxa"/>
            <w:shd w:val="clear" w:color="auto" w:fill="auto"/>
            <w:vAlign w:val="center"/>
          </w:tcPr>
          <w:p w:rsidR="00AF06E4" w:rsidRPr="00AF06E4" w:rsidRDefault="00AF06E4" w:rsidP="00AF06E4">
            <w:pPr>
              <w:jc w:val="center"/>
            </w:pPr>
            <w:r w:rsidRPr="00AF06E4">
              <w:rPr>
                <w:bCs/>
                <w:lang w:eastAsia="lv-LV"/>
              </w:rPr>
              <w:lastRenderedPageBreak/>
              <w:t>1.</w:t>
            </w:r>
            <w:r w:rsidRPr="00AF06E4">
              <w:rPr>
                <w:bCs/>
                <w:vertAlign w:val="superscript"/>
                <w:lang w:eastAsia="lv-LV"/>
              </w:rPr>
              <w:t>1</w:t>
            </w:r>
            <w:r w:rsidRPr="00AF06E4">
              <w:rPr>
                <w:bCs/>
                <w:lang w:eastAsia="lv-LV"/>
              </w:rPr>
              <w:t>2.</w:t>
            </w:r>
          </w:p>
        </w:tc>
        <w:tc>
          <w:tcPr>
            <w:tcW w:w="3398" w:type="dxa"/>
            <w:shd w:val="clear" w:color="auto" w:fill="auto"/>
            <w:vAlign w:val="center"/>
          </w:tcPr>
          <w:p w:rsidR="00AF06E4" w:rsidRPr="00AF06E4" w:rsidRDefault="00AF06E4" w:rsidP="00AF06E4">
            <w:pPr>
              <w:rPr>
                <w:szCs w:val="20"/>
                <w:lang w:eastAsia="lv-LV"/>
              </w:rPr>
            </w:pPr>
            <w:r w:rsidRPr="00AF06E4">
              <w:rPr>
                <w:szCs w:val="20"/>
                <w:lang w:eastAsia="lv-LV"/>
              </w:rPr>
              <w:t>Vingrošanas zāles noma</w:t>
            </w:r>
          </w:p>
        </w:tc>
        <w:tc>
          <w:tcPr>
            <w:tcW w:w="1560" w:type="dxa"/>
            <w:shd w:val="clear" w:color="auto" w:fill="auto"/>
            <w:vAlign w:val="center"/>
          </w:tcPr>
          <w:p w:rsidR="00AF06E4" w:rsidRPr="00AF06E4" w:rsidRDefault="00AF06E4" w:rsidP="00AF06E4">
            <w:pPr>
              <w:jc w:val="center"/>
              <w:rPr>
                <w:szCs w:val="20"/>
                <w:lang w:eastAsia="lv-LV"/>
              </w:rPr>
            </w:pPr>
            <w:r w:rsidRPr="00AF06E4">
              <w:rPr>
                <w:szCs w:val="20"/>
                <w:lang w:eastAsia="lv-LV"/>
              </w:rPr>
              <w:t>1 stunda</w:t>
            </w:r>
          </w:p>
        </w:tc>
        <w:tc>
          <w:tcPr>
            <w:tcW w:w="2597" w:type="dxa"/>
            <w:shd w:val="clear" w:color="auto" w:fill="auto"/>
            <w:vAlign w:val="center"/>
          </w:tcPr>
          <w:p w:rsidR="00AF06E4" w:rsidRPr="00AF06E4" w:rsidRDefault="00AF06E4" w:rsidP="00AF06E4">
            <w:pPr>
              <w:jc w:val="center"/>
              <w:rPr>
                <w:szCs w:val="20"/>
                <w:lang w:eastAsia="lv-LV"/>
              </w:rPr>
            </w:pPr>
            <w:r w:rsidRPr="00AF06E4">
              <w:rPr>
                <w:szCs w:val="20"/>
                <w:lang w:eastAsia="lv-LV"/>
              </w:rPr>
              <w:t>4,71</w:t>
            </w:r>
          </w:p>
        </w:tc>
      </w:tr>
      <w:tr w:rsidR="00AF06E4" w:rsidRPr="00AF06E4" w:rsidTr="00AF06E4">
        <w:trPr>
          <w:jc w:val="center"/>
        </w:trPr>
        <w:tc>
          <w:tcPr>
            <w:tcW w:w="1206" w:type="dxa"/>
            <w:shd w:val="clear" w:color="auto" w:fill="auto"/>
            <w:vAlign w:val="center"/>
          </w:tcPr>
          <w:p w:rsidR="00AF06E4" w:rsidRPr="00AF06E4" w:rsidRDefault="00AF06E4" w:rsidP="00AF06E4">
            <w:pPr>
              <w:jc w:val="center"/>
            </w:pPr>
            <w:r w:rsidRPr="00AF06E4">
              <w:rPr>
                <w:bCs/>
                <w:lang w:eastAsia="lv-LV"/>
              </w:rPr>
              <w:t>1.</w:t>
            </w:r>
            <w:r w:rsidRPr="00AF06E4">
              <w:rPr>
                <w:bCs/>
                <w:vertAlign w:val="superscript"/>
                <w:lang w:eastAsia="lv-LV"/>
              </w:rPr>
              <w:t>1</w:t>
            </w:r>
            <w:r w:rsidRPr="00AF06E4">
              <w:rPr>
                <w:bCs/>
                <w:lang w:eastAsia="lv-LV"/>
              </w:rPr>
              <w:t>3.</w:t>
            </w:r>
          </w:p>
        </w:tc>
        <w:tc>
          <w:tcPr>
            <w:tcW w:w="3398" w:type="dxa"/>
            <w:shd w:val="clear" w:color="auto" w:fill="auto"/>
            <w:vAlign w:val="center"/>
          </w:tcPr>
          <w:p w:rsidR="00AF06E4" w:rsidRPr="00AF06E4" w:rsidRDefault="00AF06E4" w:rsidP="00AF06E4">
            <w:pPr>
              <w:rPr>
                <w:szCs w:val="20"/>
                <w:lang w:eastAsia="lv-LV"/>
              </w:rPr>
            </w:pPr>
            <w:r w:rsidRPr="00AF06E4">
              <w:rPr>
                <w:szCs w:val="20"/>
                <w:lang w:eastAsia="lv-LV"/>
              </w:rPr>
              <w:t>Airu laivas novietošana airēšanas bāzes piestātnē</w:t>
            </w:r>
          </w:p>
        </w:tc>
        <w:tc>
          <w:tcPr>
            <w:tcW w:w="1560" w:type="dxa"/>
            <w:shd w:val="clear" w:color="auto" w:fill="auto"/>
            <w:vAlign w:val="center"/>
          </w:tcPr>
          <w:p w:rsidR="00AF06E4" w:rsidRPr="00AF06E4" w:rsidRDefault="00AF06E4" w:rsidP="00AF06E4">
            <w:pPr>
              <w:jc w:val="center"/>
              <w:rPr>
                <w:szCs w:val="20"/>
                <w:lang w:eastAsia="lv-LV"/>
              </w:rPr>
            </w:pPr>
            <w:r w:rsidRPr="00AF06E4">
              <w:rPr>
                <w:szCs w:val="20"/>
                <w:lang w:eastAsia="lv-LV"/>
              </w:rPr>
              <w:t>1 mēnesis</w:t>
            </w:r>
          </w:p>
        </w:tc>
        <w:tc>
          <w:tcPr>
            <w:tcW w:w="2597" w:type="dxa"/>
            <w:shd w:val="clear" w:color="auto" w:fill="auto"/>
            <w:vAlign w:val="center"/>
          </w:tcPr>
          <w:p w:rsidR="00AF06E4" w:rsidRPr="00AF06E4" w:rsidRDefault="00AF06E4" w:rsidP="00AF06E4">
            <w:pPr>
              <w:jc w:val="center"/>
              <w:rPr>
                <w:szCs w:val="20"/>
                <w:lang w:eastAsia="lv-LV"/>
              </w:rPr>
            </w:pPr>
            <w:r w:rsidRPr="00AF06E4">
              <w:rPr>
                <w:szCs w:val="20"/>
                <w:lang w:eastAsia="lv-LV"/>
              </w:rPr>
              <w:t>16,16</w:t>
            </w:r>
          </w:p>
        </w:tc>
      </w:tr>
      <w:tr w:rsidR="00AF06E4" w:rsidRPr="00AF06E4" w:rsidTr="00AF06E4">
        <w:trPr>
          <w:jc w:val="center"/>
        </w:trPr>
        <w:tc>
          <w:tcPr>
            <w:tcW w:w="1206" w:type="dxa"/>
            <w:shd w:val="clear" w:color="auto" w:fill="auto"/>
            <w:vAlign w:val="center"/>
          </w:tcPr>
          <w:p w:rsidR="00AF06E4" w:rsidRPr="00AF06E4" w:rsidRDefault="00AF06E4" w:rsidP="00AF06E4">
            <w:pPr>
              <w:jc w:val="center"/>
            </w:pPr>
            <w:r w:rsidRPr="00AF06E4">
              <w:rPr>
                <w:bCs/>
                <w:lang w:eastAsia="lv-LV"/>
              </w:rPr>
              <w:t>1.</w:t>
            </w:r>
            <w:r w:rsidRPr="00AF06E4">
              <w:rPr>
                <w:bCs/>
                <w:vertAlign w:val="superscript"/>
                <w:lang w:eastAsia="lv-LV"/>
              </w:rPr>
              <w:t>1</w:t>
            </w:r>
            <w:r w:rsidRPr="00AF06E4">
              <w:rPr>
                <w:bCs/>
                <w:lang w:eastAsia="lv-LV"/>
              </w:rPr>
              <w:t>4.</w:t>
            </w:r>
          </w:p>
        </w:tc>
        <w:tc>
          <w:tcPr>
            <w:tcW w:w="3398" w:type="dxa"/>
            <w:shd w:val="clear" w:color="auto" w:fill="auto"/>
            <w:vAlign w:val="center"/>
          </w:tcPr>
          <w:p w:rsidR="00AF06E4" w:rsidRPr="00AF06E4" w:rsidRDefault="00AF06E4" w:rsidP="00AF06E4">
            <w:pPr>
              <w:rPr>
                <w:szCs w:val="20"/>
                <w:lang w:eastAsia="lv-LV"/>
              </w:rPr>
            </w:pPr>
            <w:r w:rsidRPr="00AF06E4">
              <w:rPr>
                <w:szCs w:val="20"/>
                <w:lang w:eastAsia="lv-LV"/>
              </w:rPr>
              <w:t>Motorlaivas novietošana airēšanas bāzes piestātnē</w:t>
            </w:r>
          </w:p>
        </w:tc>
        <w:tc>
          <w:tcPr>
            <w:tcW w:w="1560" w:type="dxa"/>
            <w:shd w:val="clear" w:color="auto" w:fill="auto"/>
            <w:vAlign w:val="center"/>
          </w:tcPr>
          <w:p w:rsidR="00AF06E4" w:rsidRPr="00AF06E4" w:rsidRDefault="00AF06E4" w:rsidP="00AF06E4">
            <w:pPr>
              <w:jc w:val="center"/>
              <w:rPr>
                <w:szCs w:val="20"/>
                <w:lang w:eastAsia="lv-LV"/>
              </w:rPr>
            </w:pPr>
            <w:r w:rsidRPr="00AF06E4">
              <w:rPr>
                <w:szCs w:val="20"/>
                <w:lang w:eastAsia="lv-LV"/>
              </w:rPr>
              <w:t>1 mēnesis</w:t>
            </w:r>
          </w:p>
        </w:tc>
        <w:tc>
          <w:tcPr>
            <w:tcW w:w="2597" w:type="dxa"/>
            <w:shd w:val="clear" w:color="auto" w:fill="auto"/>
            <w:vAlign w:val="center"/>
          </w:tcPr>
          <w:p w:rsidR="00AF06E4" w:rsidRPr="00AF06E4" w:rsidRDefault="00AF06E4" w:rsidP="00AF06E4">
            <w:pPr>
              <w:jc w:val="center"/>
              <w:rPr>
                <w:szCs w:val="20"/>
                <w:lang w:eastAsia="lv-LV"/>
              </w:rPr>
            </w:pPr>
            <w:r w:rsidRPr="00AF06E4">
              <w:rPr>
                <w:szCs w:val="20"/>
                <w:lang w:eastAsia="lv-LV"/>
              </w:rPr>
              <w:t>25,85</w:t>
            </w:r>
          </w:p>
        </w:tc>
      </w:tr>
      <w:tr w:rsidR="00AF06E4" w:rsidRPr="00AF06E4" w:rsidTr="00AF06E4">
        <w:trPr>
          <w:jc w:val="center"/>
        </w:trPr>
        <w:tc>
          <w:tcPr>
            <w:tcW w:w="1206" w:type="dxa"/>
            <w:shd w:val="clear" w:color="auto" w:fill="auto"/>
            <w:vAlign w:val="center"/>
          </w:tcPr>
          <w:p w:rsidR="00AF06E4" w:rsidRPr="00AF06E4" w:rsidRDefault="00AF06E4" w:rsidP="00AF06E4">
            <w:pPr>
              <w:jc w:val="center"/>
            </w:pPr>
            <w:r w:rsidRPr="00AF06E4">
              <w:rPr>
                <w:bCs/>
                <w:lang w:eastAsia="lv-LV"/>
              </w:rPr>
              <w:t>1.</w:t>
            </w:r>
            <w:r w:rsidRPr="00AF06E4">
              <w:rPr>
                <w:bCs/>
                <w:vertAlign w:val="superscript"/>
                <w:lang w:eastAsia="lv-LV"/>
              </w:rPr>
              <w:t>1</w:t>
            </w:r>
            <w:r w:rsidRPr="00AF06E4">
              <w:rPr>
                <w:bCs/>
                <w:lang w:eastAsia="lv-LV"/>
              </w:rPr>
              <w:t>5.</w:t>
            </w:r>
          </w:p>
        </w:tc>
        <w:tc>
          <w:tcPr>
            <w:tcW w:w="3398" w:type="dxa"/>
            <w:shd w:val="clear" w:color="auto" w:fill="auto"/>
            <w:vAlign w:val="center"/>
          </w:tcPr>
          <w:p w:rsidR="00AF06E4" w:rsidRPr="00AF06E4" w:rsidRDefault="00AF06E4" w:rsidP="00AF06E4">
            <w:pPr>
              <w:rPr>
                <w:szCs w:val="20"/>
                <w:lang w:eastAsia="lv-LV"/>
              </w:rPr>
            </w:pPr>
            <w:r w:rsidRPr="00AF06E4">
              <w:rPr>
                <w:szCs w:val="20"/>
                <w:lang w:eastAsia="lv-LV"/>
              </w:rPr>
              <w:t>Kutera novietošana airēšanas bāzes piestātnē</w:t>
            </w:r>
          </w:p>
        </w:tc>
        <w:tc>
          <w:tcPr>
            <w:tcW w:w="1560" w:type="dxa"/>
            <w:shd w:val="clear" w:color="auto" w:fill="auto"/>
            <w:vAlign w:val="center"/>
          </w:tcPr>
          <w:p w:rsidR="00AF06E4" w:rsidRPr="00AF06E4" w:rsidRDefault="00AF06E4" w:rsidP="00AF06E4">
            <w:pPr>
              <w:jc w:val="center"/>
              <w:rPr>
                <w:szCs w:val="20"/>
                <w:lang w:eastAsia="lv-LV"/>
              </w:rPr>
            </w:pPr>
            <w:r w:rsidRPr="00AF06E4">
              <w:rPr>
                <w:szCs w:val="20"/>
                <w:lang w:eastAsia="lv-LV"/>
              </w:rPr>
              <w:t>1 mēnesis</w:t>
            </w:r>
          </w:p>
        </w:tc>
        <w:tc>
          <w:tcPr>
            <w:tcW w:w="2597" w:type="dxa"/>
            <w:shd w:val="clear" w:color="auto" w:fill="auto"/>
            <w:vAlign w:val="center"/>
          </w:tcPr>
          <w:p w:rsidR="00AF06E4" w:rsidRPr="00AF06E4" w:rsidRDefault="00AF06E4" w:rsidP="00AF06E4">
            <w:pPr>
              <w:jc w:val="center"/>
              <w:rPr>
                <w:szCs w:val="20"/>
                <w:lang w:eastAsia="lv-LV"/>
              </w:rPr>
            </w:pPr>
            <w:r w:rsidRPr="00AF06E4">
              <w:rPr>
                <w:szCs w:val="20"/>
                <w:lang w:eastAsia="lv-LV"/>
              </w:rPr>
              <w:t>42,00</w:t>
            </w:r>
          </w:p>
        </w:tc>
      </w:tr>
    </w:tbl>
    <w:p w:rsidR="00AF06E4" w:rsidRPr="00AF06E4" w:rsidRDefault="00AF06E4" w:rsidP="00AF06E4">
      <w:pPr>
        <w:rPr>
          <w:szCs w:val="20"/>
          <w:lang w:eastAsia="lv-LV"/>
        </w:rPr>
      </w:pPr>
    </w:p>
    <w:p w:rsidR="00AF06E4" w:rsidRPr="00AF06E4" w:rsidRDefault="00D12219" w:rsidP="00D12219">
      <w:pPr>
        <w:jc w:val="both"/>
        <w:rPr>
          <w:bCs/>
          <w:lang w:eastAsia="lv-LV"/>
        </w:rPr>
      </w:pPr>
      <w:r>
        <w:rPr>
          <w:bCs/>
          <w:lang w:eastAsia="lv-LV"/>
        </w:rPr>
        <w:t xml:space="preserve">3. </w:t>
      </w:r>
      <w:r w:rsidR="00AF06E4" w:rsidRPr="00AF06E4">
        <w:rPr>
          <w:bCs/>
          <w:lang w:eastAsia="lv-LV"/>
        </w:rPr>
        <w:t>Lēmums stājas spēkā 2017.gada 1.maijā.</w:t>
      </w:r>
    </w:p>
    <w:p w:rsidR="00E61AB9" w:rsidRDefault="00E61AB9">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F179EF"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EC" w:rsidRDefault="001D7FEC">
      <w:r>
        <w:separator/>
      </w:r>
    </w:p>
  </w:endnote>
  <w:endnote w:type="continuationSeparator" w:id="0">
    <w:p w:rsidR="001D7FEC" w:rsidRDefault="001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EC" w:rsidRDefault="001D7FEC">
      <w:r>
        <w:separator/>
      </w:r>
    </w:p>
  </w:footnote>
  <w:footnote w:type="continuationSeparator" w:id="0">
    <w:p w:rsidR="001D7FEC" w:rsidRDefault="001D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47C461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C4CB0"/>
    <w:rsid w:val="000E4EB6"/>
    <w:rsid w:val="000F4721"/>
    <w:rsid w:val="00157FB5"/>
    <w:rsid w:val="00166942"/>
    <w:rsid w:val="00175C42"/>
    <w:rsid w:val="00197F0A"/>
    <w:rsid w:val="001B2E18"/>
    <w:rsid w:val="001D7FEC"/>
    <w:rsid w:val="002051D3"/>
    <w:rsid w:val="002438AA"/>
    <w:rsid w:val="00253D61"/>
    <w:rsid w:val="002A0329"/>
    <w:rsid w:val="002A12EA"/>
    <w:rsid w:val="002A71EA"/>
    <w:rsid w:val="002D745A"/>
    <w:rsid w:val="0031251F"/>
    <w:rsid w:val="0031570C"/>
    <w:rsid w:val="00315EF8"/>
    <w:rsid w:val="003959A1"/>
    <w:rsid w:val="003D5C89"/>
    <w:rsid w:val="003E6F09"/>
    <w:rsid w:val="00420918"/>
    <w:rsid w:val="00423D37"/>
    <w:rsid w:val="00430E77"/>
    <w:rsid w:val="0044759D"/>
    <w:rsid w:val="00467E61"/>
    <w:rsid w:val="00482C2C"/>
    <w:rsid w:val="004863EC"/>
    <w:rsid w:val="00491EB0"/>
    <w:rsid w:val="004B34B4"/>
    <w:rsid w:val="004D47D9"/>
    <w:rsid w:val="004D6D3C"/>
    <w:rsid w:val="00540422"/>
    <w:rsid w:val="00577970"/>
    <w:rsid w:val="00586ACA"/>
    <w:rsid w:val="005A6937"/>
    <w:rsid w:val="005F71C8"/>
    <w:rsid w:val="0060175D"/>
    <w:rsid w:val="0063151B"/>
    <w:rsid w:val="0064724F"/>
    <w:rsid w:val="0066324F"/>
    <w:rsid w:val="00675DDD"/>
    <w:rsid w:val="006A12EF"/>
    <w:rsid w:val="006D62C3"/>
    <w:rsid w:val="006E0672"/>
    <w:rsid w:val="00720161"/>
    <w:rsid w:val="00733891"/>
    <w:rsid w:val="007419F0"/>
    <w:rsid w:val="00743AB4"/>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9E6D37"/>
    <w:rsid w:val="00A46A39"/>
    <w:rsid w:val="00AC224E"/>
    <w:rsid w:val="00AF06E4"/>
    <w:rsid w:val="00B25FB0"/>
    <w:rsid w:val="00B35B4C"/>
    <w:rsid w:val="00B36333"/>
    <w:rsid w:val="00B51C9C"/>
    <w:rsid w:val="00B64D4D"/>
    <w:rsid w:val="00B82839"/>
    <w:rsid w:val="00BB2DBA"/>
    <w:rsid w:val="00BB795F"/>
    <w:rsid w:val="00C36D3B"/>
    <w:rsid w:val="00C516D8"/>
    <w:rsid w:val="00C6534D"/>
    <w:rsid w:val="00C75E2C"/>
    <w:rsid w:val="00CA0990"/>
    <w:rsid w:val="00CC2038"/>
    <w:rsid w:val="00CD139B"/>
    <w:rsid w:val="00CD1CE2"/>
    <w:rsid w:val="00CD64CC"/>
    <w:rsid w:val="00CE26AE"/>
    <w:rsid w:val="00CF55B5"/>
    <w:rsid w:val="00D00D85"/>
    <w:rsid w:val="00D1121C"/>
    <w:rsid w:val="00D12219"/>
    <w:rsid w:val="00DA5CBC"/>
    <w:rsid w:val="00DD3DBA"/>
    <w:rsid w:val="00E53347"/>
    <w:rsid w:val="00E61AB9"/>
    <w:rsid w:val="00E973B6"/>
    <w:rsid w:val="00EA770A"/>
    <w:rsid w:val="00EB10AE"/>
    <w:rsid w:val="00EC4C76"/>
    <w:rsid w:val="00EC518D"/>
    <w:rsid w:val="00EF390A"/>
    <w:rsid w:val="00EF63EC"/>
    <w:rsid w:val="00F179EF"/>
    <w:rsid w:val="00F5551F"/>
    <w:rsid w:val="00F56CBB"/>
    <w:rsid w:val="00F741B1"/>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1520</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6</cp:revision>
  <cp:lastPrinted>2017-03-07T08:30:00Z</cp:lastPrinted>
  <dcterms:created xsi:type="dcterms:W3CDTF">2017-04-25T11:24:00Z</dcterms:created>
  <dcterms:modified xsi:type="dcterms:W3CDTF">2017-05-02T05:21:00Z</dcterms:modified>
</cp:coreProperties>
</file>