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C74A71" w:rsidTr="00430D01">
        <w:trPr>
          <w:trHeight w:val="675"/>
        </w:trPr>
        <w:tc>
          <w:tcPr>
            <w:tcW w:w="6768" w:type="dxa"/>
          </w:tcPr>
          <w:p w:rsidR="00C74A71" w:rsidRDefault="00C74A71" w:rsidP="00430D0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29.12.2016.</w:t>
            </w:r>
          </w:p>
        </w:tc>
        <w:tc>
          <w:tcPr>
            <w:tcW w:w="1980" w:type="dxa"/>
          </w:tcPr>
          <w:p w:rsidR="00C74A71" w:rsidRDefault="00C74A71" w:rsidP="00E65D4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A29DF">
              <w:rPr>
                <w:bCs/>
                <w:szCs w:val="44"/>
                <w:lang w:val="lv-LV"/>
              </w:rPr>
              <w:t>15/1</w:t>
            </w:r>
            <w:r w:rsidR="00E65D43">
              <w:rPr>
                <w:bCs/>
                <w:szCs w:val="44"/>
                <w:lang w:val="lv-LV"/>
              </w:rPr>
              <w:t>2</w:t>
            </w:r>
            <w:bookmarkStart w:id="0" w:name="_GoBack"/>
            <w:bookmarkEnd w:id="0"/>
          </w:p>
        </w:tc>
      </w:tr>
    </w:tbl>
    <w:p w:rsidR="00C74A71" w:rsidRDefault="00C74A71" w:rsidP="00667D5B">
      <w:pPr>
        <w:ind w:right="-477"/>
        <w:jc w:val="center"/>
        <w:rPr>
          <w:b/>
          <w:bCs/>
        </w:rPr>
      </w:pPr>
    </w:p>
    <w:p w:rsidR="00C74A71" w:rsidRDefault="00C74A71" w:rsidP="00667D5B">
      <w:pPr>
        <w:pBdr>
          <w:bottom w:val="single" w:sz="6" w:space="1" w:color="auto"/>
        </w:pBdr>
        <w:ind w:right="46"/>
        <w:jc w:val="center"/>
        <w:rPr>
          <w:b/>
          <w:bCs/>
        </w:rPr>
      </w:pPr>
      <w:r w:rsidRPr="00732ED7">
        <w:rPr>
          <w:b/>
          <w:bCs/>
        </w:rPr>
        <w:t xml:space="preserve"> JELGAVAS PILSĒT</w:t>
      </w:r>
      <w:r>
        <w:rPr>
          <w:b/>
          <w:bCs/>
        </w:rPr>
        <w:t>AS ZEMES KOMISIJAS DARBĪBAS IZBEIGŠANA</w:t>
      </w:r>
    </w:p>
    <w:p w:rsidR="000A29DF" w:rsidRPr="00FC4863" w:rsidRDefault="000A29DF" w:rsidP="000A29DF">
      <w:pPr>
        <w:shd w:val="clear" w:color="auto" w:fill="FFFFFF"/>
        <w:jc w:val="center"/>
        <w:rPr>
          <w:bCs/>
        </w:rPr>
      </w:pPr>
      <w:r w:rsidRPr="00FC4863">
        <w:rPr>
          <w:bCs/>
        </w:rPr>
        <w:t xml:space="preserve">(ziņo </w:t>
      </w:r>
      <w:proofErr w:type="spellStart"/>
      <w:r w:rsidRPr="00FC4863">
        <w:rPr>
          <w:bCs/>
        </w:rPr>
        <w:t>I.</w:t>
      </w:r>
      <w:r>
        <w:rPr>
          <w:bCs/>
        </w:rPr>
        <w:t>Škutāne</w:t>
      </w:r>
      <w:proofErr w:type="spellEnd"/>
      <w:r w:rsidRPr="00FC4863">
        <w:rPr>
          <w:bCs/>
        </w:rPr>
        <w:t>)</w:t>
      </w:r>
    </w:p>
    <w:p w:rsidR="000A29DF" w:rsidRPr="00FC4863" w:rsidRDefault="000A29DF" w:rsidP="000A29DF">
      <w:pPr>
        <w:shd w:val="clear" w:color="auto" w:fill="FFFFFF"/>
        <w:jc w:val="both"/>
        <w:rPr>
          <w:b/>
          <w:bCs/>
        </w:rPr>
      </w:pPr>
    </w:p>
    <w:p w:rsidR="00F37485" w:rsidRDefault="00F37485" w:rsidP="00F37485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    Atklāti balsojot: PAR – 13 </w:t>
      </w:r>
      <w:r>
        <w:rPr>
          <w:bCs/>
        </w:rPr>
        <w:t xml:space="preserve">(A.Rāviņš, I.Jakovels, S.Stoļarovs, V.Grigorjevs, J.Bacāns, V.Ļevčenoks, R.Vectirāne, M.Buškevics, A.Garančs, D.Olte, A.Rublis, A.Tomašūns, J.Strods),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667D5B" w:rsidRPr="00F01959" w:rsidRDefault="00667D5B" w:rsidP="00667D5B">
      <w:pPr>
        <w:ind w:right="46"/>
        <w:jc w:val="center"/>
        <w:rPr>
          <w:sz w:val="16"/>
          <w:szCs w:val="16"/>
        </w:rPr>
      </w:pPr>
    </w:p>
    <w:p w:rsidR="00C74A71" w:rsidRDefault="00C74A71" w:rsidP="00C74A71">
      <w:pPr>
        <w:pStyle w:val="Default"/>
        <w:ind w:right="-477" w:firstLine="567"/>
        <w:jc w:val="both"/>
      </w:pPr>
    </w:p>
    <w:p w:rsidR="00C74A71" w:rsidRDefault="00CB427D" w:rsidP="00667D5B">
      <w:pPr>
        <w:pStyle w:val="Default"/>
        <w:ind w:right="46" w:firstLine="567"/>
        <w:jc w:val="both"/>
      </w:pPr>
      <w:r>
        <w:t>Jelgavas pilsētas dome 2015.gada 29.janvārī pieņēma</w:t>
      </w:r>
      <w:r w:rsidR="00C74A71">
        <w:t xml:space="preserve"> lēmumu Nr.2/7 „Zemes reformas pabeigšana Jelg</w:t>
      </w:r>
      <w:r>
        <w:t xml:space="preserve">avas pilsētā”, Ministru kabinets 2015.gada 9.septembrī - </w:t>
      </w:r>
      <w:r w:rsidR="00C74A71">
        <w:t xml:space="preserve"> rīkojumu Nr.536 „Par zemes reformas pabeigšanu Jelgavas pilsētā”, Jelgavas pilsētas zemes komisijas ar reformu saistīt</w:t>
      </w:r>
      <w:r>
        <w:t>o</w:t>
      </w:r>
      <w:r w:rsidR="00C74A71">
        <w:t xml:space="preserve"> dokumentācij</w:t>
      </w:r>
      <w:r>
        <w:t>u</w:t>
      </w:r>
      <w:r w:rsidR="00C74A71">
        <w:t xml:space="preserve"> nod</w:t>
      </w:r>
      <w:r>
        <w:t>eva</w:t>
      </w:r>
      <w:r w:rsidR="00C74A71">
        <w:t xml:space="preserve"> Valsts zemes dienesta Zemgales reģionālai nodaļai (2016.gada 11.maija akts Nr.17-05.4-Z/18 „Par Jelgavas pilsētas zemes komisijas dok</w:t>
      </w:r>
      <w:r>
        <w:t xml:space="preserve">umentu nodošanu un pieņemšanu”). 2016.gada 28.novembrī saņemts </w:t>
      </w:r>
      <w:r w:rsidR="00C74A71">
        <w:t xml:space="preserve">Centrālās zemes komisijas </w:t>
      </w:r>
      <w:r>
        <w:t>lēmums</w:t>
      </w:r>
      <w:r w:rsidR="00C74A71">
        <w:t xml:space="preserve"> Nr.10250 „Par saskaņojumu Jelgavas pilsētas zemes komisijas darbības izbeigšanai”</w:t>
      </w:r>
      <w:r w:rsidR="0003318C">
        <w:t>,</w:t>
      </w:r>
      <w:r w:rsidR="00C74A71" w:rsidRPr="00A91DFF">
        <w:t xml:space="preserve"> </w:t>
      </w:r>
      <w:r>
        <w:t xml:space="preserve">ar kuru </w:t>
      </w:r>
      <w:r w:rsidR="00C74A71">
        <w:t>Jelgavas pilsētas zemes komisija ir izpildījusi likuma „Par zemes reformu Latvijas Republikas pilsētās” 6.panta 4.punktā un 8.panta 1.punktā, kā arī šā likuma 2.pantā noteiktos pasākumus.</w:t>
      </w:r>
    </w:p>
    <w:p w:rsidR="00C74A71" w:rsidRDefault="0003318C" w:rsidP="00667D5B">
      <w:pPr>
        <w:pStyle w:val="Default"/>
        <w:ind w:right="46" w:firstLine="567"/>
        <w:jc w:val="both"/>
      </w:pPr>
      <w:r>
        <w:t xml:space="preserve">Saskaņā ar </w:t>
      </w:r>
      <w:r w:rsidR="00C74A71">
        <w:t>likuma “Par pašvaldībām” 21.panta pirmās daļas 27.punktu, likuma „Par zemes reformas pabeigšanu pilsētās” 5.panta otro daļu</w:t>
      </w:r>
      <w:r>
        <w:t xml:space="preserve"> un Centrālās zemes komisijas 2016.gada 28.novembra</w:t>
      </w:r>
      <w:r w:rsidRPr="0003318C">
        <w:t xml:space="preserve"> </w:t>
      </w:r>
      <w:r>
        <w:t xml:space="preserve">lēmumu Nr.10250 „Par saskaņojumu Jelgavas pilsētas zemes komisijas darbības izbeigšanai” </w:t>
      </w:r>
      <w:r w:rsidR="00C74A71">
        <w:t>,</w:t>
      </w:r>
    </w:p>
    <w:p w:rsidR="00C74A71" w:rsidRPr="008C7BA5" w:rsidRDefault="00C74A71" w:rsidP="00667D5B">
      <w:pPr>
        <w:ind w:right="46" w:firstLine="567"/>
        <w:jc w:val="both"/>
        <w:rPr>
          <w:b/>
          <w:bCs/>
          <w:sz w:val="16"/>
          <w:szCs w:val="16"/>
        </w:rPr>
      </w:pPr>
    </w:p>
    <w:p w:rsidR="00C74A71" w:rsidRDefault="00C74A71" w:rsidP="00667D5B">
      <w:pPr>
        <w:ind w:right="46"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JELGAVAS PILSĒTAS DOME NOLEMJ:</w:t>
      </w:r>
    </w:p>
    <w:p w:rsidR="00C74A71" w:rsidRDefault="00C74A71" w:rsidP="00667D5B">
      <w:pPr>
        <w:ind w:right="46" w:firstLine="567"/>
        <w:jc w:val="both"/>
        <w:rPr>
          <w:b/>
          <w:bCs/>
          <w:sz w:val="16"/>
          <w:szCs w:val="16"/>
        </w:rPr>
      </w:pPr>
    </w:p>
    <w:p w:rsidR="00C74A71" w:rsidRDefault="00C74A71" w:rsidP="00667D5B">
      <w:pPr>
        <w:pStyle w:val="Default"/>
        <w:ind w:right="46" w:firstLine="567"/>
        <w:jc w:val="both"/>
        <w:rPr>
          <w:color w:val="auto"/>
        </w:rPr>
      </w:pPr>
      <w:r>
        <w:rPr>
          <w:color w:val="auto"/>
        </w:rPr>
        <w:t>Izbeigt Jelgavas pilsētas zemes komisijas darbību.</w:t>
      </w:r>
    </w:p>
    <w:p w:rsidR="00C74A71" w:rsidRPr="00332662" w:rsidRDefault="00C74A71" w:rsidP="00C74A71">
      <w:pPr>
        <w:pStyle w:val="Default"/>
        <w:ind w:right="-477"/>
        <w:jc w:val="both"/>
        <w:rPr>
          <w:color w:val="auto"/>
          <w:sz w:val="16"/>
          <w:szCs w:val="16"/>
        </w:rPr>
      </w:pPr>
    </w:p>
    <w:p w:rsidR="000A29DF" w:rsidRDefault="000A29DF" w:rsidP="000A29DF">
      <w:pPr>
        <w:jc w:val="both"/>
      </w:pPr>
    </w:p>
    <w:p w:rsidR="000A29DF" w:rsidRDefault="000A29DF" w:rsidP="000A29D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(paraksts)</w:t>
      </w:r>
      <w:r>
        <w:tab/>
      </w:r>
      <w:r>
        <w:tab/>
        <w:t>A.Rāviņš</w:t>
      </w:r>
    </w:p>
    <w:p w:rsidR="000A29DF" w:rsidRDefault="000A29DF" w:rsidP="000A29DF">
      <w:pPr>
        <w:rPr>
          <w:color w:val="000000"/>
          <w:lang w:eastAsia="lv-LV"/>
        </w:rPr>
      </w:pPr>
    </w:p>
    <w:p w:rsidR="000A29DF" w:rsidRDefault="000A29DF" w:rsidP="000A29D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A29DF" w:rsidRDefault="000A29DF" w:rsidP="000A29DF">
      <w:pPr>
        <w:tabs>
          <w:tab w:val="left" w:pos="3960"/>
        </w:tabs>
        <w:jc w:val="both"/>
      </w:pPr>
      <w:r>
        <w:t xml:space="preserve">Administratīvās pārvaldes </w:t>
      </w:r>
    </w:p>
    <w:p w:rsidR="000A29DF" w:rsidRDefault="000A29DF" w:rsidP="000A29D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:rsidR="000A29DF" w:rsidRDefault="000A29DF" w:rsidP="000A29DF">
      <w:pPr>
        <w:jc w:val="both"/>
      </w:pPr>
      <w:r>
        <w:t>Jelgavā 2016.gada 29.decembrī</w:t>
      </w:r>
    </w:p>
    <w:p w:rsidR="00E61AB9" w:rsidRDefault="00E61AB9" w:rsidP="00C74A71">
      <w:pPr>
        <w:pStyle w:val="Heading6"/>
      </w:pPr>
    </w:p>
    <w:sectPr w:rsidR="00E61AB9" w:rsidSect="000A29DF">
      <w:headerReference w:type="first" r:id="rId7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C8" w:rsidRDefault="009C39C8">
      <w:r>
        <w:separator/>
      </w:r>
    </w:p>
  </w:endnote>
  <w:endnote w:type="continuationSeparator" w:id="0">
    <w:p w:rsidR="009C39C8" w:rsidRDefault="009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C8" w:rsidRDefault="009C39C8">
      <w:r>
        <w:separator/>
      </w:r>
    </w:p>
  </w:footnote>
  <w:footnote w:type="continuationSeparator" w:id="0">
    <w:p w:rsidR="009C39C8" w:rsidRDefault="009C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42" w:rsidRDefault="00347942" w:rsidP="00347942">
    <w:pPr>
      <w:pStyle w:val="Header"/>
      <w:tabs>
        <w:tab w:val="clear" w:pos="4320"/>
        <w:tab w:val="clear" w:pos="8640"/>
        <w:tab w:val="left" w:pos="3469"/>
        <w:tab w:val="center" w:pos="4156"/>
      </w:tabs>
      <w:rPr>
        <w:rFonts w:ascii="Arial" w:hAnsi="Arial"/>
        <w:b/>
        <w:sz w:val="28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76F22" wp14:editId="5D0F512D">
              <wp:simplePos x="0" y="0"/>
              <wp:positionH relativeFrom="margin">
                <wp:posOffset>4535805</wp:posOffset>
              </wp:positionH>
              <wp:positionV relativeFrom="paragraph">
                <wp:posOffset>-2540</wp:posOffset>
              </wp:positionV>
              <wp:extent cx="11430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942" w:rsidRDefault="000A29DF" w:rsidP="00347942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7.15pt;margin-top:-.2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" stroked="f">
              <v:textbox>
                <w:txbxContent>
                  <w:p w:rsidR="00347942" w:rsidRDefault="000A29DF" w:rsidP="00347942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/>
        <w:b/>
        <w:sz w:val="28"/>
      </w:rPr>
      <w:tab/>
    </w:r>
  </w:p>
  <w:p w:rsidR="00197F0A" w:rsidRPr="00197F0A" w:rsidRDefault="00987F58" w:rsidP="00347942">
    <w:pPr>
      <w:pStyle w:val="Header"/>
      <w:tabs>
        <w:tab w:val="clear" w:pos="4320"/>
        <w:tab w:val="clear" w:pos="8640"/>
        <w:tab w:val="left" w:pos="3469"/>
        <w:tab w:val="center" w:pos="4156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FAA25C8" wp14:editId="2D783BDB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71"/>
    <w:rsid w:val="0003318C"/>
    <w:rsid w:val="000A29DF"/>
    <w:rsid w:val="000C4CB0"/>
    <w:rsid w:val="000E4EB6"/>
    <w:rsid w:val="00157FB5"/>
    <w:rsid w:val="00197F0A"/>
    <w:rsid w:val="001B12BA"/>
    <w:rsid w:val="001B2E18"/>
    <w:rsid w:val="002051D3"/>
    <w:rsid w:val="002438AA"/>
    <w:rsid w:val="002A71EA"/>
    <w:rsid w:val="002D745A"/>
    <w:rsid w:val="0031251F"/>
    <w:rsid w:val="00347942"/>
    <w:rsid w:val="003959A1"/>
    <w:rsid w:val="003D5C89"/>
    <w:rsid w:val="003D712B"/>
    <w:rsid w:val="0044759D"/>
    <w:rsid w:val="004711DD"/>
    <w:rsid w:val="004D47D9"/>
    <w:rsid w:val="00540422"/>
    <w:rsid w:val="00577970"/>
    <w:rsid w:val="0060175D"/>
    <w:rsid w:val="0063151B"/>
    <w:rsid w:val="0066324F"/>
    <w:rsid w:val="00667D5B"/>
    <w:rsid w:val="006D62C3"/>
    <w:rsid w:val="00720161"/>
    <w:rsid w:val="007419F0"/>
    <w:rsid w:val="007F54F5"/>
    <w:rsid w:val="00807AB7"/>
    <w:rsid w:val="00827057"/>
    <w:rsid w:val="00854248"/>
    <w:rsid w:val="008562DC"/>
    <w:rsid w:val="00880030"/>
    <w:rsid w:val="00892EB6"/>
    <w:rsid w:val="00946181"/>
    <w:rsid w:val="00987F58"/>
    <w:rsid w:val="009C00E0"/>
    <w:rsid w:val="009C39C8"/>
    <w:rsid w:val="009D769D"/>
    <w:rsid w:val="00B35B4C"/>
    <w:rsid w:val="00B51C9C"/>
    <w:rsid w:val="00B64D4D"/>
    <w:rsid w:val="00BB795F"/>
    <w:rsid w:val="00BB7A27"/>
    <w:rsid w:val="00C36D3B"/>
    <w:rsid w:val="00C516D8"/>
    <w:rsid w:val="00C74A71"/>
    <w:rsid w:val="00C75E2C"/>
    <w:rsid w:val="00CA0990"/>
    <w:rsid w:val="00CB427D"/>
    <w:rsid w:val="00CC0127"/>
    <w:rsid w:val="00CD139B"/>
    <w:rsid w:val="00D00D85"/>
    <w:rsid w:val="00D1121C"/>
    <w:rsid w:val="00E61AB9"/>
    <w:rsid w:val="00E65D43"/>
    <w:rsid w:val="00EA770A"/>
    <w:rsid w:val="00EB10AE"/>
    <w:rsid w:val="00EC4C76"/>
    <w:rsid w:val="00EC518D"/>
    <w:rsid w:val="00F37485"/>
    <w:rsid w:val="00F56CBB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BodyText3">
    <w:name w:val="Body Text 3"/>
    <w:basedOn w:val="Normal"/>
    <w:link w:val="BodyText3Char"/>
    <w:rsid w:val="00C74A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4A71"/>
    <w:rPr>
      <w:sz w:val="16"/>
      <w:szCs w:val="16"/>
      <w:lang w:eastAsia="en-US"/>
    </w:rPr>
  </w:style>
  <w:style w:type="paragraph" w:customStyle="1" w:styleId="Default">
    <w:name w:val="Default"/>
    <w:rsid w:val="00C74A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BodyText3">
    <w:name w:val="Body Text 3"/>
    <w:basedOn w:val="Normal"/>
    <w:link w:val="BodyText3Char"/>
    <w:rsid w:val="00C74A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4A71"/>
    <w:rPr>
      <w:sz w:val="16"/>
      <w:szCs w:val="16"/>
      <w:lang w:eastAsia="en-US"/>
    </w:rPr>
  </w:style>
  <w:style w:type="paragraph" w:customStyle="1" w:styleId="Default">
    <w:name w:val="Default"/>
    <w:rsid w:val="00C74A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6</TotalTime>
  <Pages>1</Pages>
  <Words>187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11</cp:revision>
  <cp:lastPrinted>2009-04-06T13:20:00Z</cp:lastPrinted>
  <dcterms:created xsi:type="dcterms:W3CDTF">2016-12-15T06:39:00Z</dcterms:created>
  <dcterms:modified xsi:type="dcterms:W3CDTF">2016-12-29T10:13:00Z</dcterms:modified>
</cp:coreProperties>
</file>