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E120F" w14:textId="223504FB" w:rsidR="00A3590E" w:rsidRDefault="00A3590E" w:rsidP="00A3590E">
      <w:pPr>
        <w:jc w:val="center"/>
        <w:rPr>
          <w:b/>
          <w:bCs/>
          <w:szCs w:val="44"/>
        </w:rPr>
      </w:pPr>
      <w:r>
        <w:rPr>
          <w:b/>
          <w:bCs/>
          <w:szCs w:val="44"/>
        </w:rPr>
        <w:t>JELGAVAS PILSĒTAS PAŠVALDĪBAS 2016.GADA 27.OKTOBRA SAISTOŠO NOTEIKUMU NR</w:t>
      </w:r>
      <w:r w:rsidR="00204A69">
        <w:rPr>
          <w:b/>
          <w:bCs/>
          <w:szCs w:val="44"/>
        </w:rPr>
        <w:t>.</w:t>
      </w:r>
      <w:r w:rsidR="00204A69">
        <w:rPr>
          <w:b/>
          <w:bCs/>
          <w:szCs w:val="44"/>
        </w:rPr>
        <w:t>16-24</w:t>
      </w:r>
      <w:r w:rsidR="00204A69">
        <w:rPr>
          <w:b/>
          <w:bCs/>
          <w:szCs w:val="44"/>
        </w:rPr>
        <w:t xml:space="preserve"> </w:t>
      </w:r>
      <w:r>
        <w:rPr>
          <w:b/>
          <w:bCs/>
          <w:szCs w:val="44"/>
        </w:rPr>
        <w:t>„GROZĪJUMI JELGAVAS PILSĒTAS PAŠVALDĪBAS</w:t>
      </w:r>
      <w:r w:rsidR="00E029CE">
        <w:rPr>
          <w:b/>
          <w:bCs/>
          <w:szCs w:val="44"/>
        </w:rPr>
        <w:t xml:space="preserve"> 2013.GADA 23.MAIJA SAISTOŠAJOS NOTEIKUMOS NR.13-12 „PAR</w:t>
      </w:r>
      <w:r w:rsidR="000E6985">
        <w:rPr>
          <w:b/>
          <w:bCs/>
          <w:szCs w:val="44"/>
        </w:rPr>
        <w:t xml:space="preserve"> ATBALSTA PASĀKUMIEM VIDES PIELĀ</w:t>
      </w:r>
      <w:r w:rsidR="00E029CE">
        <w:rPr>
          <w:b/>
          <w:bCs/>
          <w:szCs w:val="44"/>
        </w:rPr>
        <w:t>GOŠANAI PER</w:t>
      </w:r>
      <w:r w:rsidR="00A119A8">
        <w:rPr>
          <w:b/>
          <w:bCs/>
          <w:szCs w:val="44"/>
        </w:rPr>
        <w:t>SONAI, KURA PĀRVIETOJAS RITEŅKR</w:t>
      </w:r>
      <w:r w:rsidR="001A11DD">
        <w:rPr>
          <w:b/>
          <w:bCs/>
          <w:szCs w:val="44"/>
        </w:rPr>
        <w:t>Ē</w:t>
      </w:r>
      <w:r w:rsidR="00E029CE">
        <w:rPr>
          <w:b/>
          <w:bCs/>
          <w:szCs w:val="44"/>
        </w:rPr>
        <w:t>SLĀ</w:t>
      </w:r>
      <w:r w:rsidR="00E029CE">
        <w:rPr>
          <w:b/>
          <w:bCs/>
        </w:rPr>
        <w:t>””</w:t>
      </w:r>
      <w:r>
        <w:rPr>
          <w:b/>
          <w:bCs/>
        </w:rPr>
        <w:t xml:space="preserve"> </w:t>
      </w:r>
    </w:p>
    <w:p w14:paraId="5C279B58" w14:textId="77777777" w:rsidR="00A3590E" w:rsidRPr="000E6985" w:rsidRDefault="00A3590E" w:rsidP="000E6985">
      <w:pPr>
        <w:jc w:val="center"/>
        <w:rPr>
          <w:b/>
        </w:rPr>
      </w:pPr>
      <w:r>
        <w:rPr>
          <w:b/>
          <w:bCs/>
        </w:rPr>
        <w:t xml:space="preserve"> </w:t>
      </w:r>
      <w:r>
        <w:rPr>
          <w:b/>
        </w:rPr>
        <w:t>PASKAIDROJUMA RAKSTS</w:t>
      </w:r>
    </w:p>
    <w:p w14:paraId="767F6D43" w14:textId="77777777" w:rsidR="00A3590E" w:rsidRDefault="00A3590E" w:rsidP="00A3590E">
      <w:pPr>
        <w:jc w:val="center"/>
        <w:rPr>
          <w:b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5987"/>
      </w:tblGrid>
      <w:tr w:rsidR="006C1669" w14:paraId="0F0D16DF" w14:textId="77777777" w:rsidTr="006C1669">
        <w:tc>
          <w:tcPr>
            <w:tcW w:w="2939" w:type="dxa"/>
          </w:tcPr>
          <w:p w14:paraId="118F8B91" w14:textId="77777777" w:rsidR="00A3590E" w:rsidRDefault="00A3590E" w:rsidP="003A105E">
            <w:pPr>
              <w:jc w:val="center"/>
              <w:rPr>
                <w:b/>
              </w:rPr>
            </w:pPr>
            <w:r>
              <w:rPr>
                <w:b/>
              </w:rPr>
              <w:t>Paskaidrojuma raksta sadaļas</w:t>
            </w:r>
          </w:p>
        </w:tc>
        <w:tc>
          <w:tcPr>
            <w:tcW w:w="5987" w:type="dxa"/>
          </w:tcPr>
          <w:p w14:paraId="4AEA06A0" w14:textId="77777777" w:rsidR="00A3590E" w:rsidRDefault="00A3590E" w:rsidP="003A105E">
            <w:pPr>
              <w:jc w:val="center"/>
              <w:rPr>
                <w:b/>
              </w:rPr>
            </w:pPr>
            <w:r>
              <w:rPr>
                <w:b/>
              </w:rPr>
              <w:t>Norādāmā informācija</w:t>
            </w:r>
          </w:p>
        </w:tc>
      </w:tr>
      <w:tr w:rsidR="006C1669" w14:paraId="03FEDA5D" w14:textId="77777777" w:rsidTr="006C1669">
        <w:tc>
          <w:tcPr>
            <w:tcW w:w="2939" w:type="dxa"/>
          </w:tcPr>
          <w:p w14:paraId="04332E53" w14:textId="77777777" w:rsidR="00A3590E" w:rsidRPr="002E33D3" w:rsidRDefault="00A3590E" w:rsidP="003A105E">
            <w:r w:rsidRPr="002E33D3">
              <w:t>1. Īss projekta satura izklāsts</w:t>
            </w:r>
          </w:p>
        </w:tc>
        <w:tc>
          <w:tcPr>
            <w:tcW w:w="5987" w:type="dxa"/>
          </w:tcPr>
          <w:p w14:paraId="3A84DA4E" w14:textId="1CAE6691" w:rsidR="00A119A8" w:rsidRPr="002E33D3" w:rsidRDefault="00A3590E" w:rsidP="00A119A8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 w:rsidRPr="002E33D3">
              <w:t>S</w:t>
            </w:r>
            <w:r w:rsidR="000E6985">
              <w:t>aistošie</w:t>
            </w:r>
            <w:r w:rsidR="00A119A8">
              <w:t xml:space="preserve"> noteikumi </w:t>
            </w:r>
            <w:r w:rsidR="00EA51A4">
              <w:t>izstrādāti</w:t>
            </w:r>
            <w:r w:rsidR="0072441A">
              <w:t xml:space="preserve">, lai </w:t>
            </w:r>
            <w:r w:rsidR="00A119A8">
              <w:t xml:space="preserve"> </w:t>
            </w:r>
            <w:r w:rsidR="0072441A">
              <w:t xml:space="preserve">nodrošinātu </w:t>
            </w:r>
            <w:r w:rsidR="00A119A8">
              <w:t>iespēju vides pielāgošanai personām</w:t>
            </w:r>
            <w:r w:rsidR="004B38B9">
              <w:t xml:space="preserve"> ar invaliditāti</w:t>
            </w:r>
            <w:r w:rsidR="000E6985">
              <w:t>,</w:t>
            </w:r>
            <w:r w:rsidR="00A119A8">
              <w:t xml:space="preserve"> ar ku</w:t>
            </w:r>
            <w:r w:rsidR="0072441A">
              <w:t xml:space="preserve">rām ir </w:t>
            </w:r>
            <w:r w:rsidR="0072441A" w:rsidRPr="00052867">
              <w:t xml:space="preserve">noslēgts </w:t>
            </w:r>
            <w:r w:rsidR="001A11DD">
              <w:t xml:space="preserve">terminēts </w:t>
            </w:r>
            <w:r w:rsidR="000E6985">
              <w:t>(</w:t>
            </w:r>
            <w:r w:rsidR="0072441A">
              <w:t xml:space="preserve">līdz </w:t>
            </w:r>
            <w:r w:rsidR="004B38B9">
              <w:t>10 (</w:t>
            </w:r>
            <w:r w:rsidR="0072441A">
              <w:t>desmit</w:t>
            </w:r>
            <w:r w:rsidR="004B38B9">
              <w:t>)</w:t>
            </w:r>
            <w:r w:rsidR="0072441A">
              <w:t xml:space="preserve"> gadiem</w:t>
            </w:r>
            <w:r w:rsidR="000E6985">
              <w:t>)</w:t>
            </w:r>
            <w:r w:rsidR="00CA0998">
              <w:t xml:space="preserve"> </w:t>
            </w:r>
            <w:r w:rsidR="003C5220">
              <w:t>pašvaldības</w:t>
            </w:r>
            <w:r w:rsidR="0072441A">
              <w:t xml:space="preserve"> </w:t>
            </w:r>
            <w:r w:rsidR="0072441A" w:rsidRPr="00052867">
              <w:t>dzīvojamās telpa</w:t>
            </w:r>
            <w:r w:rsidR="0072441A">
              <w:t xml:space="preserve">s īres līgums. </w:t>
            </w:r>
          </w:p>
          <w:p w14:paraId="15B7A600" w14:textId="77777777" w:rsidR="000E6985" w:rsidRPr="000E6985" w:rsidRDefault="0072441A" w:rsidP="00EA51A4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 w:rsidRPr="000E6985">
              <w:t>Pa</w:t>
            </w:r>
            <w:r w:rsidR="000E6985" w:rsidRPr="000E6985">
              <w:t>pildus tiek palielināts pabalsta/atbalsta apmērs:</w:t>
            </w:r>
          </w:p>
          <w:p w14:paraId="4168024D" w14:textId="77777777" w:rsidR="000E6985" w:rsidRDefault="000E6985" w:rsidP="00EA51A4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 w:rsidRPr="000E6985">
              <w:t>-</w:t>
            </w:r>
            <w:r w:rsidR="00EA51A4" w:rsidRPr="000E6985">
              <w:t xml:space="preserve"> </w:t>
            </w:r>
            <w:r w:rsidRPr="000E6985">
              <w:t xml:space="preserve">mājokļa iekšējas vides pielāgošanai </w:t>
            </w:r>
            <w:r w:rsidR="00AA5CED">
              <w:t>par 654,26</w:t>
            </w:r>
            <w:r w:rsidRPr="000E6985">
              <w:rPr>
                <w:i/>
              </w:rPr>
              <w:t xml:space="preserve"> </w:t>
            </w:r>
            <w:proofErr w:type="spellStart"/>
            <w:r w:rsidRPr="000E6985">
              <w:rPr>
                <w:i/>
              </w:rPr>
              <w:t>euro</w:t>
            </w:r>
            <w:proofErr w:type="spellEnd"/>
            <w:r w:rsidR="00C60231" w:rsidRPr="00C60231">
              <w:t xml:space="preserve"> (</w:t>
            </w:r>
            <w:r w:rsidR="00C60231">
              <w:t xml:space="preserve">seši simti piecdesmit četri </w:t>
            </w:r>
            <w:r w:rsidR="00C60231" w:rsidRPr="00C60231">
              <w:rPr>
                <w:i/>
              </w:rPr>
              <w:t xml:space="preserve"> </w:t>
            </w:r>
            <w:proofErr w:type="spellStart"/>
            <w:r w:rsidR="00C60231" w:rsidRPr="00C60231">
              <w:rPr>
                <w:i/>
              </w:rPr>
              <w:t>euro</w:t>
            </w:r>
            <w:proofErr w:type="spellEnd"/>
            <w:r w:rsidR="00C60231">
              <w:t xml:space="preserve"> divdesmit seši</w:t>
            </w:r>
            <w:r w:rsidR="00C60231" w:rsidRPr="00C60231">
              <w:rPr>
                <w:i/>
              </w:rPr>
              <w:t xml:space="preserve"> cent</w:t>
            </w:r>
            <w:r w:rsidR="00C60231" w:rsidRPr="00C60231">
              <w:t>i)</w:t>
            </w:r>
            <w:r w:rsidRPr="00C60231">
              <w:t>;</w:t>
            </w:r>
          </w:p>
          <w:p w14:paraId="4E2D1592" w14:textId="03DFA38C" w:rsidR="000E6985" w:rsidRDefault="000E6985" w:rsidP="00EA51A4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i/>
              </w:rPr>
            </w:pPr>
            <w:r>
              <w:t xml:space="preserve">- </w:t>
            </w:r>
            <w:r w:rsidR="00EA51A4">
              <w:t>viendzīvokļa mājas ā</w:t>
            </w:r>
            <w:r>
              <w:t xml:space="preserve">rējās vides pielāgošanai </w:t>
            </w:r>
            <w:r w:rsidR="00EA51A4">
              <w:t>par</w:t>
            </w:r>
            <w:r w:rsidR="0072441A">
              <w:t xml:space="preserve"> </w:t>
            </w:r>
            <w:r w:rsidR="003C5220">
              <w:t>10</w:t>
            </w:r>
            <w:r w:rsidR="00AA5CED">
              <w:t>31</w:t>
            </w:r>
            <w:r w:rsidR="00EA51A4">
              <w:t xml:space="preserve">,38 </w:t>
            </w:r>
            <w:proofErr w:type="spellStart"/>
            <w:r w:rsidR="00EA51A4" w:rsidRPr="00C60231">
              <w:rPr>
                <w:i/>
              </w:rPr>
              <w:t>euro</w:t>
            </w:r>
            <w:proofErr w:type="spellEnd"/>
            <w:r w:rsidR="00C60231">
              <w:t xml:space="preserve"> (</w:t>
            </w:r>
            <w:r w:rsidR="003C5220">
              <w:t xml:space="preserve">viens tūkstotis </w:t>
            </w:r>
            <w:r w:rsidR="00C60231">
              <w:t xml:space="preserve"> trīsdesmit viens </w:t>
            </w:r>
            <w:proofErr w:type="spellStart"/>
            <w:r w:rsidR="00C60231" w:rsidRPr="00C60231">
              <w:rPr>
                <w:i/>
              </w:rPr>
              <w:t>euro</w:t>
            </w:r>
            <w:proofErr w:type="spellEnd"/>
            <w:r w:rsidR="00C60231">
              <w:t xml:space="preserve"> trīsdesmit astoņi </w:t>
            </w:r>
            <w:r w:rsidR="00C60231" w:rsidRPr="00C60231">
              <w:rPr>
                <w:i/>
              </w:rPr>
              <w:t>centi</w:t>
            </w:r>
            <w:r w:rsidR="00C60231" w:rsidRPr="00C60231">
              <w:t>)</w:t>
            </w:r>
            <w:r>
              <w:rPr>
                <w:i/>
              </w:rPr>
              <w:t>;</w:t>
            </w:r>
          </w:p>
          <w:p w14:paraId="72320536" w14:textId="178B5EE3" w:rsidR="008651C1" w:rsidRPr="008651C1" w:rsidRDefault="007F0E50" w:rsidP="00204A69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>
              <w:rPr>
                <w:i/>
              </w:rPr>
              <w:t xml:space="preserve">- </w:t>
            </w:r>
            <w:proofErr w:type="spellStart"/>
            <w:r w:rsidR="00EA51A4">
              <w:t>pandusa</w:t>
            </w:r>
            <w:proofErr w:type="spellEnd"/>
            <w:r w:rsidR="00EA51A4">
              <w:t xml:space="preserve"> (uzbrauktuves)</w:t>
            </w:r>
            <w:proofErr w:type="gramStart"/>
            <w:r w:rsidR="00EA51A4">
              <w:t xml:space="preserve"> </w:t>
            </w:r>
            <w:r w:rsidR="000E6985">
              <w:t xml:space="preserve"> </w:t>
            </w:r>
            <w:proofErr w:type="gramEnd"/>
            <w:r w:rsidR="00EA51A4">
              <w:t>izbūvei daudz</w:t>
            </w:r>
            <w:r>
              <w:t>dz</w:t>
            </w:r>
            <w:r w:rsidR="00EA51A4">
              <w:t>īv</w:t>
            </w:r>
            <w:r w:rsidR="00AA5CED">
              <w:t xml:space="preserve">okļu dzīvojamajā mājā par </w:t>
            </w:r>
            <w:r w:rsidR="003C5220">
              <w:t>10</w:t>
            </w:r>
            <w:r w:rsidR="00AA5CED">
              <w:t>31,38</w:t>
            </w:r>
            <w:r w:rsidR="00EA51A4">
              <w:t xml:space="preserve"> </w:t>
            </w:r>
            <w:proofErr w:type="spellStart"/>
            <w:r w:rsidR="00A119A8" w:rsidRPr="00A119A8">
              <w:rPr>
                <w:i/>
              </w:rPr>
              <w:t>euro</w:t>
            </w:r>
            <w:proofErr w:type="spellEnd"/>
            <w:r w:rsidR="00C60231">
              <w:rPr>
                <w:i/>
              </w:rPr>
              <w:t xml:space="preserve"> </w:t>
            </w:r>
            <w:r w:rsidR="00C60231">
              <w:t>(</w:t>
            </w:r>
            <w:r w:rsidR="003C5220">
              <w:t>viens tūkstotis trīsdesmit</w:t>
            </w:r>
            <w:r w:rsidR="00C60231">
              <w:t xml:space="preserve"> viens </w:t>
            </w:r>
            <w:proofErr w:type="spellStart"/>
            <w:r w:rsidR="00C60231" w:rsidRPr="00C60231">
              <w:rPr>
                <w:i/>
              </w:rPr>
              <w:t>euro</w:t>
            </w:r>
            <w:proofErr w:type="spellEnd"/>
            <w:r w:rsidR="00C60231">
              <w:t xml:space="preserve"> trīsdesmit astoņi </w:t>
            </w:r>
            <w:r w:rsidR="00C60231" w:rsidRPr="00C60231">
              <w:rPr>
                <w:i/>
              </w:rPr>
              <w:t>centi</w:t>
            </w:r>
            <w:r w:rsidR="00C60231" w:rsidRPr="00C60231">
              <w:t>)</w:t>
            </w:r>
            <w:r w:rsidR="00C60231">
              <w:rPr>
                <w:i/>
              </w:rPr>
              <w:t xml:space="preserve"> </w:t>
            </w:r>
            <w:r w:rsidR="00A119A8" w:rsidRPr="00A119A8">
              <w:rPr>
                <w:i/>
              </w:rPr>
              <w:t>.</w:t>
            </w:r>
          </w:p>
        </w:tc>
      </w:tr>
      <w:tr w:rsidR="006C1669" w14:paraId="1CE47B5D" w14:textId="77777777" w:rsidTr="006C1669">
        <w:tc>
          <w:tcPr>
            <w:tcW w:w="2939" w:type="dxa"/>
          </w:tcPr>
          <w:p w14:paraId="630BCB12" w14:textId="77777777" w:rsidR="00A3590E" w:rsidRPr="00C07E79" w:rsidRDefault="00A3590E" w:rsidP="003A105E">
            <w:r>
              <w:t>2</w:t>
            </w:r>
            <w:r w:rsidRPr="00C07E79">
              <w:t>. Projekta nepieciešamības pamatojums</w:t>
            </w:r>
          </w:p>
        </w:tc>
        <w:tc>
          <w:tcPr>
            <w:tcW w:w="5987" w:type="dxa"/>
          </w:tcPr>
          <w:p w14:paraId="420A36C8" w14:textId="04CC385A" w:rsidR="008651C1" w:rsidRPr="004B38B9" w:rsidRDefault="00A3590E" w:rsidP="00533F48">
            <w:pPr>
              <w:jc w:val="both"/>
            </w:pPr>
            <w:r w:rsidRPr="00BD3511">
              <w:rPr>
                <w:iCs/>
              </w:rPr>
              <w:t>Saisto</w:t>
            </w:r>
            <w:r w:rsidR="00A119A8">
              <w:rPr>
                <w:iCs/>
              </w:rPr>
              <w:t xml:space="preserve">šie noteikumi nepieciešami, lai </w:t>
            </w:r>
            <w:r w:rsidR="004B38B9">
              <w:rPr>
                <w:iCs/>
              </w:rPr>
              <w:t>paplašinātu tiesības personām ar invaliditāti saņemt</w:t>
            </w:r>
            <w:r w:rsidR="00A119A8">
              <w:rPr>
                <w:iCs/>
              </w:rPr>
              <w:t xml:space="preserve"> </w:t>
            </w:r>
            <w:r w:rsidR="00EA51A4">
              <w:rPr>
                <w:iCs/>
              </w:rPr>
              <w:t>pabalstu/</w:t>
            </w:r>
            <w:r w:rsidR="00A119A8">
              <w:rPr>
                <w:iCs/>
              </w:rPr>
              <w:t>atbalstu vides pielāgošana</w:t>
            </w:r>
            <w:r w:rsidR="00EA51A4">
              <w:rPr>
                <w:iCs/>
              </w:rPr>
              <w:t>i</w:t>
            </w:r>
            <w:r>
              <w:t>.</w:t>
            </w:r>
            <w:r w:rsidR="00EA51A4">
              <w:t xml:space="preserve"> Iepriekš personai ar invalidit</w:t>
            </w:r>
            <w:r w:rsidR="006C1669">
              <w:t>āti</w:t>
            </w:r>
            <w:r w:rsidR="00EA51A4">
              <w:t>, kura pārvietojas riteņkrēslā, īrējot pašva</w:t>
            </w:r>
            <w:r w:rsidR="004B38B9">
              <w:t xml:space="preserve">ldības  </w:t>
            </w:r>
            <w:r w:rsidR="001A11DD">
              <w:t xml:space="preserve">dzīvojamo telpu </w:t>
            </w:r>
            <w:r w:rsidR="004B38B9">
              <w:t xml:space="preserve">saskaņā ar </w:t>
            </w:r>
            <w:r w:rsidR="001A11DD">
              <w:t xml:space="preserve">terminētu </w:t>
            </w:r>
            <w:r w:rsidR="000E6985">
              <w:t xml:space="preserve">(līdz 10 (desmit) </w:t>
            </w:r>
            <w:r w:rsidR="004B38B9">
              <w:t>gadiem) īres līgumu,</w:t>
            </w:r>
            <w:r w:rsidR="00EA51A4">
              <w:t xml:space="preserve"> </w:t>
            </w:r>
            <w:r w:rsidR="004B38B9">
              <w:t>bija ierobežota</w:t>
            </w:r>
            <w:r w:rsidR="00EA51A4">
              <w:t xml:space="preserve"> iespēja pretendēt uz pabalstu/atbalstu vides pielāgošanai.</w:t>
            </w:r>
          </w:p>
        </w:tc>
      </w:tr>
      <w:tr w:rsidR="006C1669" w14:paraId="696D137B" w14:textId="77777777" w:rsidTr="006C1669">
        <w:tc>
          <w:tcPr>
            <w:tcW w:w="2939" w:type="dxa"/>
          </w:tcPr>
          <w:p w14:paraId="045D570F" w14:textId="77777777" w:rsidR="00A3590E" w:rsidRPr="00C07E79" w:rsidRDefault="00A3590E" w:rsidP="003A105E">
            <w:r>
              <w:t>3.</w:t>
            </w:r>
            <w:r w:rsidRPr="00C07E79">
              <w:t xml:space="preserve">Informācija par plānoto projekta ietekmi uz </w:t>
            </w:r>
            <w:r>
              <w:t xml:space="preserve">pašvaldības </w:t>
            </w:r>
            <w:r w:rsidRPr="00C07E79">
              <w:t>budžetu</w:t>
            </w:r>
          </w:p>
        </w:tc>
        <w:tc>
          <w:tcPr>
            <w:tcW w:w="5987" w:type="dxa"/>
          </w:tcPr>
          <w:p w14:paraId="0BE19DBD" w14:textId="158954A7" w:rsidR="00A3590E" w:rsidRPr="000E6985" w:rsidRDefault="006C1669" w:rsidP="000E6985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  <w:r>
              <w:t>Minēto pabalstu/atbalstu vides pielāgošanai piešķiršanai tiek</w:t>
            </w:r>
            <w:r w:rsidR="00A119A8">
              <w:t xml:space="preserve">  plānoti</w:t>
            </w:r>
            <w:r w:rsidR="00A3590E">
              <w:t xml:space="preserve"> naudas līdzekļi Jelgavas pilsētas pašvaldības iestādes “Jelgavas sociālo liet</w:t>
            </w:r>
            <w:r w:rsidR="00A119A8">
              <w:t xml:space="preserve">u pārvalde” </w:t>
            </w:r>
            <w:r>
              <w:t xml:space="preserve">(turpmāk – JSLP) </w:t>
            </w:r>
            <w:r w:rsidR="00A119A8">
              <w:t>2017</w:t>
            </w:r>
            <w:r w:rsidR="000E6985">
              <w:t xml:space="preserve">.gada </w:t>
            </w:r>
            <w:r w:rsidR="00AA5CED">
              <w:t>budžetā par kopējo summu</w:t>
            </w:r>
            <w:r w:rsidR="000E6985">
              <w:t xml:space="preserve"> </w:t>
            </w:r>
            <w:r w:rsidR="003C5220">
              <w:t>67</w:t>
            </w:r>
            <w:r w:rsidR="00AA5CED">
              <w:t xml:space="preserve">42,56 </w:t>
            </w:r>
            <w:proofErr w:type="spellStart"/>
            <w:r w:rsidR="000E6985" w:rsidRPr="000E6985">
              <w:rPr>
                <w:i/>
              </w:rPr>
              <w:t>euro</w:t>
            </w:r>
            <w:proofErr w:type="spellEnd"/>
            <w:r w:rsidR="000E6985" w:rsidRPr="000E6985">
              <w:t xml:space="preserve"> </w:t>
            </w:r>
            <w:r w:rsidR="003C5220">
              <w:t>(seši</w:t>
            </w:r>
            <w:r w:rsidR="00C60231">
              <w:t xml:space="preserve"> </w:t>
            </w:r>
            <w:r w:rsidR="00C60231" w:rsidRPr="00C60231">
              <w:t xml:space="preserve">tūkstoši </w:t>
            </w:r>
            <w:r w:rsidR="003C5220">
              <w:t xml:space="preserve">septiņi </w:t>
            </w:r>
            <w:r w:rsidR="00C60231" w:rsidRPr="00C60231">
              <w:t>simti četrdesmit divi</w:t>
            </w:r>
            <w:r w:rsidR="00C60231" w:rsidRPr="00C60231">
              <w:rPr>
                <w:b/>
              </w:rPr>
              <w:t xml:space="preserve"> </w:t>
            </w:r>
            <w:proofErr w:type="spellStart"/>
            <w:r w:rsidR="00C60231" w:rsidRPr="00C60231">
              <w:rPr>
                <w:i/>
              </w:rPr>
              <w:t>euro</w:t>
            </w:r>
            <w:proofErr w:type="spellEnd"/>
            <w:r w:rsidR="00C60231" w:rsidRPr="00C60231">
              <w:t xml:space="preserve"> piecdesmit seši </w:t>
            </w:r>
            <w:r w:rsidR="00C60231" w:rsidRPr="00C60231">
              <w:rPr>
                <w:i/>
              </w:rPr>
              <w:t>centi</w:t>
            </w:r>
            <w:r w:rsidR="00C60231">
              <w:t xml:space="preserve">) </w:t>
            </w:r>
            <w:r w:rsidR="000E6985" w:rsidRPr="000E6985">
              <w:t>(</w:t>
            </w:r>
            <w:r w:rsidR="003C5220">
              <w:t>16</w:t>
            </w:r>
            <w:r w:rsidR="00AA5CED">
              <w:t>85,64</w:t>
            </w:r>
            <w:r w:rsidR="000E6985">
              <w:t xml:space="preserve"> </w:t>
            </w:r>
            <w:r w:rsidR="008651C1">
              <w:t xml:space="preserve">pabalsta/atbalsta </w:t>
            </w:r>
            <w:r w:rsidR="000E6985">
              <w:t xml:space="preserve">palielinājums uz vienu personu X </w:t>
            </w:r>
            <w:r w:rsidR="00AA5CED">
              <w:t>4</w:t>
            </w:r>
            <w:r w:rsidR="000E6985">
              <w:t xml:space="preserve"> personas).</w:t>
            </w:r>
          </w:p>
        </w:tc>
      </w:tr>
      <w:tr w:rsidR="006C1669" w14:paraId="76450B0B" w14:textId="77777777" w:rsidTr="006C1669">
        <w:trPr>
          <w:trHeight w:val="577"/>
        </w:trPr>
        <w:tc>
          <w:tcPr>
            <w:tcW w:w="2939" w:type="dxa"/>
          </w:tcPr>
          <w:p w14:paraId="18913BE3" w14:textId="77777777" w:rsidR="00A3590E" w:rsidRPr="00C07E79" w:rsidRDefault="00A3590E" w:rsidP="003A105E">
            <w:r>
              <w:t xml:space="preserve">4. </w:t>
            </w:r>
            <w:r w:rsidRPr="00F67430">
              <w:t>Informācija par plānoto projekta ietekmi uz</w:t>
            </w:r>
            <w:r>
              <w:t xml:space="preserve"> uzņēmējdarbības vidi pašvaldības teritorijā</w:t>
            </w:r>
          </w:p>
        </w:tc>
        <w:tc>
          <w:tcPr>
            <w:tcW w:w="5987" w:type="dxa"/>
          </w:tcPr>
          <w:p w14:paraId="16B34404" w14:textId="77777777" w:rsidR="00A3590E" w:rsidRPr="00BD3511" w:rsidRDefault="00A3590E" w:rsidP="003A105E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Neietekmē.</w:t>
            </w:r>
          </w:p>
        </w:tc>
      </w:tr>
      <w:tr w:rsidR="006C1669" w:rsidRPr="005B7899" w14:paraId="37AB5B7E" w14:textId="77777777" w:rsidTr="006C1669">
        <w:tc>
          <w:tcPr>
            <w:tcW w:w="2939" w:type="dxa"/>
          </w:tcPr>
          <w:p w14:paraId="51C58AAC" w14:textId="77777777" w:rsidR="00A3590E" w:rsidRPr="00C07E79" w:rsidRDefault="00A3590E" w:rsidP="003A105E">
            <w:r>
              <w:t xml:space="preserve">5. Informācija par </w:t>
            </w:r>
            <w:r w:rsidRPr="00FD257A">
              <w:t>plānoto projekta ietekmi uz</w:t>
            </w:r>
            <w:r>
              <w:t xml:space="preserve"> administratīvajām procedūrām</w:t>
            </w:r>
          </w:p>
        </w:tc>
        <w:tc>
          <w:tcPr>
            <w:tcW w:w="5987" w:type="dxa"/>
          </w:tcPr>
          <w:p w14:paraId="2265D50F" w14:textId="462F6D95" w:rsidR="00A3590E" w:rsidRPr="004C765B" w:rsidRDefault="006C1669" w:rsidP="001A11DD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  <w:r>
              <w:t xml:space="preserve">Saistošo noteikumu izpildi </w:t>
            </w:r>
            <w:r w:rsidR="001A11DD">
              <w:t xml:space="preserve">nodrošinās </w:t>
            </w:r>
            <w:r>
              <w:t>JSLP un sadarbības partneri.</w:t>
            </w:r>
          </w:p>
        </w:tc>
      </w:tr>
      <w:tr w:rsidR="006C1669" w14:paraId="5B89ABB5" w14:textId="77777777" w:rsidTr="006C1669">
        <w:trPr>
          <w:trHeight w:val="788"/>
        </w:trPr>
        <w:tc>
          <w:tcPr>
            <w:tcW w:w="2939" w:type="dxa"/>
          </w:tcPr>
          <w:p w14:paraId="43E1CFB5" w14:textId="77777777" w:rsidR="00A3590E" w:rsidRDefault="00A3590E" w:rsidP="003A105E">
            <w:r>
              <w:t>6. Informācija par konsultācijām ar privātpersonām</w:t>
            </w:r>
          </w:p>
        </w:tc>
        <w:tc>
          <w:tcPr>
            <w:tcW w:w="5987" w:type="dxa"/>
          </w:tcPr>
          <w:p w14:paraId="48EA31EA" w14:textId="77777777" w:rsidR="00A3590E" w:rsidRPr="00FC7C5D" w:rsidRDefault="00A3590E" w:rsidP="003A105E">
            <w:pPr>
              <w:jc w:val="both"/>
            </w:pPr>
            <w:r w:rsidRPr="00E11F28">
              <w:t>Saistošo noteikumu projekts apspriests Jelgavas pilsētas domes Sociālo lietu konsultatīvajā komisijā.</w:t>
            </w:r>
          </w:p>
        </w:tc>
      </w:tr>
    </w:tbl>
    <w:p w14:paraId="4B8D2674" w14:textId="77777777" w:rsidR="00A3590E" w:rsidRDefault="00A3590E" w:rsidP="00A3590E"/>
    <w:p w14:paraId="58C3EA27" w14:textId="77777777" w:rsidR="00204A69" w:rsidRDefault="00204A69" w:rsidP="00A3590E">
      <w:bookmarkStart w:id="0" w:name="_GoBack"/>
      <w:bookmarkEnd w:id="0"/>
    </w:p>
    <w:p w14:paraId="010918F8" w14:textId="2F5FC012" w:rsidR="00FA74EF" w:rsidRDefault="00A3590E" w:rsidP="00EA03D8">
      <w:pPr>
        <w:ind w:right="-483"/>
      </w:pPr>
      <w:r>
        <w:t xml:space="preserve">Jelgavas pilsētas domes priekšsēdētājs </w:t>
      </w:r>
      <w:r>
        <w:tab/>
      </w:r>
      <w:r>
        <w:tab/>
      </w:r>
      <w:r>
        <w:tab/>
      </w:r>
      <w:r>
        <w:tab/>
      </w:r>
      <w:proofErr w:type="gramStart"/>
      <w:r w:rsidR="00246D4D">
        <w:t xml:space="preserve">               </w:t>
      </w:r>
      <w:r w:rsidR="00533F48">
        <w:t xml:space="preserve">        </w:t>
      </w:r>
      <w:proofErr w:type="gramEnd"/>
      <w:r w:rsidR="00246D4D" w:rsidRPr="00C60231">
        <w:t>A</w:t>
      </w:r>
      <w:r w:rsidR="00E029CE" w:rsidRPr="00C60231">
        <w:t>.</w:t>
      </w:r>
      <w:r w:rsidR="00E029CE">
        <w:t>Rāviņš</w:t>
      </w:r>
    </w:p>
    <w:sectPr w:rsidR="00FA74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5EDB2" w14:textId="77777777" w:rsidR="009733B2" w:rsidRDefault="009733B2" w:rsidP="00E029CE">
      <w:r>
        <w:separator/>
      </w:r>
    </w:p>
  </w:endnote>
  <w:endnote w:type="continuationSeparator" w:id="0">
    <w:p w14:paraId="45135657" w14:textId="77777777" w:rsidR="009733B2" w:rsidRDefault="009733B2" w:rsidP="00E0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CBB82" w14:textId="77777777" w:rsidR="009733B2" w:rsidRDefault="009733B2" w:rsidP="00E029CE">
      <w:r>
        <w:separator/>
      </w:r>
    </w:p>
  </w:footnote>
  <w:footnote w:type="continuationSeparator" w:id="0">
    <w:p w14:paraId="50E34D1F" w14:textId="77777777" w:rsidR="009733B2" w:rsidRDefault="009733B2" w:rsidP="00E02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2F620457"/>
    <w:multiLevelType w:val="hybridMultilevel"/>
    <w:tmpl w:val="409E6776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0E"/>
    <w:rsid w:val="0000204D"/>
    <w:rsid w:val="00043B0F"/>
    <w:rsid w:val="000E6985"/>
    <w:rsid w:val="00186F76"/>
    <w:rsid w:val="001A11DD"/>
    <w:rsid w:val="00204A69"/>
    <w:rsid w:val="002207C8"/>
    <w:rsid w:val="00246D4D"/>
    <w:rsid w:val="00302D9D"/>
    <w:rsid w:val="0036582E"/>
    <w:rsid w:val="003C3CD4"/>
    <w:rsid w:val="003C5220"/>
    <w:rsid w:val="003D29D3"/>
    <w:rsid w:val="003F5A1F"/>
    <w:rsid w:val="0041286D"/>
    <w:rsid w:val="00436DD4"/>
    <w:rsid w:val="0044766E"/>
    <w:rsid w:val="0049298E"/>
    <w:rsid w:val="004B38B9"/>
    <w:rsid w:val="00533F48"/>
    <w:rsid w:val="005A0A95"/>
    <w:rsid w:val="005B2389"/>
    <w:rsid w:val="00673B81"/>
    <w:rsid w:val="006C1669"/>
    <w:rsid w:val="0072441A"/>
    <w:rsid w:val="0075450F"/>
    <w:rsid w:val="007913D6"/>
    <w:rsid w:val="007A6AF9"/>
    <w:rsid w:val="007F0E50"/>
    <w:rsid w:val="008651C1"/>
    <w:rsid w:val="009133C1"/>
    <w:rsid w:val="009733B2"/>
    <w:rsid w:val="00A119A8"/>
    <w:rsid w:val="00A1476E"/>
    <w:rsid w:val="00A3590E"/>
    <w:rsid w:val="00AA5CED"/>
    <w:rsid w:val="00AB7773"/>
    <w:rsid w:val="00B60528"/>
    <w:rsid w:val="00C01903"/>
    <w:rsid w:val="00C513B0"/>
    <w:rsid w:val="00C60231"/>
    <w:rsid w:val="00C62489"/>
    <w:rsid w:val="00CA0998"/>
    <w:rsid w:val="00CA2ADD"/>
    <w:rsid w:val="00CC14FC"/>
    <w:rsid w:val="00D10E41"/>
    <w:rsid w:val="00E029CE"/>
    <w:rsid w:val="00E104CA"/>
    <w:rsid w:val="00E448FD"/>
    <w:rsid w:val="00EA03D8"/>
    <w:rsid w:val="00EA51A4"/>
    <w:rsid w:val="00FA74EF"/>
    <w:rsid w:val="00FB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5A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590E"/>
    <w:pPr>
      <w:keepNext/>
      <w:numPr>
        <w:numId w:val="1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590E"/>
    <w:pPr>
      <w:keepNext/>
      <w:numPr>
        <w:ilvl w:val="1"/>
        <w:numId w:val="1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590E"/>
    <w:pPr>
      <w:keepNext/>
      <w:numPr>
        <w:ilvl w:val="2"/>
        <w:numId w:val="1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590E"/>
    <w:pPr>
      <w:keepNext/>
      <w:numPr>
        <w:ilvl w:val="3"/>
        <w:numId w:val="1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3590E"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3590E"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3590E"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3590E"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3590E"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3590E"/>
    <w:rPr>
      <w:rFonts w:ascii="Times New Roman" w:eastAsia="Times New Roman" w:hAnsi="Times New Roman" w:cs="Times New Roman"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3590E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3590E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3590E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359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3590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3590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359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3590E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029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9C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029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9C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46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4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D4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D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D4D"/>
    <w:rPr>
      <w:rFonts w:ascii="Segoe UI" w:eastAsia="Times New Roman" w:hAnsi="Segoe UI" w:cs="Segoe UI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590E"/>
    <w:pPr>
      <w:keepNext/>
      <w:numPr>
        <w:numId w:val="1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590E"/>
    <w:pPr>
      <w:keepNext/>
      <w:numPr>
        <w:ilvl w:val="1"/>
        <w:numId w:val="1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590E"/>
    <w:pPr>
      <w:keepNext/>
      <w:numPr>
        <w:ilvl w:val="2"/>
        <w:numId w:val="1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590E"/>
    <w:pPr>
      <w:keepNext/>
      <w:numPr>
        <w:ilvl w:val="3"/>
        <w:numId w:val="1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3590E"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3590E"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3590E"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3590E"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3590E"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3590E"/>
    <w:rPr>
      <w:rFonts w:ascii="Times New Roman" w:eastAsia="Times New Roman" w:hAnsi="Times New Roman" w:cs="Times New Roman"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3590E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3590E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3590E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359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3590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3590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359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3590E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029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9C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029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9C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46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4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D4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D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D4D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1484</Words>
  <Characters>846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Diržine</dc:creator>
  <cp:lastModifiedBy>Spīdola Ozoliņa</cp:lastModifiedBy>
  <cp:revision>12</cp:revision>
  <dcterms:created xsi:type="dcterms:W3CDTF">2016-10-11T14:05:00Z</dcterms:created>
  <dcterms:modified xsi:type="dcterms:W3CDTF">2016-10-27T11:24:00Z</dcterms:modified>
</cp:coreProperties>
</file>